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892C3" w14:textId="7E4A725C" w:rsidR="003D447B" w:rsidRDefault="003D447B" w:rsidP="00716581">
      <w:pPr>
        <w:jc w:val="center"/>
        <w:rPr>
          <w:b/>
          <w:bCs/>
          <w:sz w:val="24"/>
          <w:szCs w:val="24"/>
        </w:rPr>
      </w:pPr>
      <w:r>
        <w:rPr>
          <w:b/>
          <w:bCs/>
          <w:sz w:val="24"/>
          <w:szCs w:val="24"/>
        </w:rPr>
        <w:t>SOAH DOCKET NO. 473-23-22448.WS</w:t>
      </w:r>
    </w:p>
    <w:p w14:paraId="61801569" w14:textId="7BE97849" w:rsidR="00716581" w:rsidRPr="00774948" w:rsidRDefault="003D447B" w:rsidP="00716581">
      <w:pPr>
        <w:jc w:val="center"/>
        <w:rPr>
          <w:b/>
          <w:bCs/>
          <w:sz w:val="24"/>
          <w:szCs w:val="24"/>
        </w:rPr>
      </w:pPr>
      <w:r>
        <w:rPr>
          <w:b/>
          <w:bCs/>
          <w:sz w:val="24"/>
          <w:szCs w:val="24"/>
        </w:rPr>
        <w:t xml:space="preserve">PUC </w:t>
      </w:r>
      <w:r w:rsidR="00716581" w:rsidRPr="00774948">
        <w:rPr>
          <w:b/>
          <w:bCs/>
          <w:sz w:val="24"/>
          <w:szCs w:val="24"/>
        </w:rPr>
        <w:t>DOCKET NO. 5</w:t>
      </w:r>
      <w:r w:rsidR="007D199E">
        <w:rPr>
          <w:b/>
          <w:bCs/>
          <w:sz w:val="24"/>
          <w:szCs w:val="24"/>
        </w:rPr>
        <w:t>4</w:t>
      </w:r>
      <w:r w:rsidR="00BE5FD9">
        <w:rPr>
          <w:b/>
          <w:bCs/>
          <w:sz w:val="24"/>
          <w:szCs w:val="24"/>
        </w:rPr>
        <w:t>713</w:t>
      </w:r>
    </w:p>
    <w:p w14:paraId="09C23617" w14:textId="77777777" w:rsidR="00716581" w:rsidRPr="00774948" w:rsidRDefault="00716581" w:rsidP="00716581">
      <w:pPr>
        <w:jc w:val="center"/>
        <w:rPr>
          <w:b/>
          <w:sz w:val="24"/>
          <w:szCs w:val="24"/>
        </w:rPr>
      </w:pPr>
    </w:p>
    <w:tbl>
      <w:tblPr>
        <w:tblW w:w="9648" w:type="dxa"/>
        <w:tblLook w:val="01E0" w:firstRow="1" w:lastRow="1" w:firstColumn="1" w:lastColumn="1" w:noHBand="0" w:noVBand="0"/>
      </w:tblPr>
      <w:tblGrid>
        <w:gridCol w:w="4590"/>
        <w:gridCol w:w="450"/>
        <w:gridCol w:w="4608"/>
      </w:tblGrid>
      <w:tr w:rsidR="00716581" w:rsidRPr="00774948" w14:paraId="778B7A21" w14:textId="77777777" w:rsidTr="00BE5FD9">
        <w:trPr>
          <w:trHeight w:val="1512"/>
        </w:trPr>
        <w:tc>
          <w:tcPr>
            <w:tcW w:w="4590" w:type="dxa"/>
          </w:tcPr>
          <w:p w14:paraId="28A0CE0C" w14:textId="4921A26A" w:rsidR="00716581" w:rsidRPr="007D199E" w:rsidRDefault="00BE5FD9" w:rsidP="007D199E">
            <w:pPr>
              <w:rPr>
                <w:b/>
                <w:bCs/>
                <w:caps/>
                <w:sz w:val="24"/>
                <w:szCs w:val="24"/>
              </w:rPr>
            </w:pPr>
            <w:r>
              <w:rPr>
                <w:b/>
                <w:bCs/>
                <w:sz w:val="24"/>
                <w:szCs w:val="24"/>
              </w:rPr>
              <w:t>PETITION BY RATEPAYERS APPEALING THE WATER RATES ESTABLISHED BY WESTWOOD SHORES MUNICIPAL UTILITY DISTRICT</w:t>
            </w:r>
          </w:p>
        </w:tc>
        <w:tc>
          <w:tcPr>
            <w:tcW w:w="450" w:type="dxa"/>
          </w:tcPr>
          <w:p w14:paraId="3C0D6C2A" w14:textId="77777777" w:rsidR="00716581" w:rsidRPr="00774948" w:rsidRDefault="00716581" w:rsidP="00E3522B">
            <w:pPr>
              <w:rPr>
                <w:b/>
                <w:sz w:val="24"/>
                <w:szCs w:val="24"/>
              </w:rPr>
            </w:pPr>
            <w:r w:rsidRPr="00774948">
              <w:rPr>
                <w:b/>
                <w:sz w:val="24"/>
                <w:szCs w:val="24"/>
              </w:rPr>
              <w:t>§</w:t>
            </w:r>
          </w:p>
          <w:p w14:paraId="0BB67535" w14:textId="37A8A2E7" w:rsidR="00716581" w:rsidRPr="00774948" w:rsidRDefault="00716581" w:rsidP="00E3522B">
            <w:pPr>
              <w:rPr>
                <w:b/>
                <w:sz w:val="24"/>
                <w:szCs w:val="24"/>
              </w:rPr>
            </w:pPr>
            <w:r w:rsidRPr="00774948">
              <w:rPr>
                <w:b/>
                <w:sz w:val="24"/>
                <w:szCs w:val="24"/>
              </w:rPr>
              <w:t>§</w:t>
            </w:r>
          </w:p>
          <w:p w14:paraId="71BB3084" w14:textId="77777777" w:rsidR="00716581" w:rsidRPr="00774948" w:rsidRDefault="00716581" w:rsidP="00E3522B">
            <w:pPr>
              <w:rPr>
                <w:b/>
                <w:sz w:val="24"/>
                <w:szCs w:val="24"/>
              </w:rPr>
            </w:pPr>
            <w:r w:rsidRPr="00774948">
              <w:rPr>
                <w:b/>
                <w:sz w:val="24"/>
                <w:szCs w:val="24"/>
              </w:rPr>
              <w:t>§</w:t>
            </w:r>
          </w:p>
          <w:p w14:paraId="76D0E288" w14:textId="55B12ECC" w:rsidR="007D199E" w:rsidRDefault="00716581" w:rsidP="00E3522B">
            <w:pPr>
              <w:rPr>
                <w:b/>
                <w:sz w:val="24"/>
                <w:szCs w:val="24"/>
              </w:rPr>
            </w:pPr>
            <w:r w:rsidRPr="00774948">
              <w:rPr>
                <w:b/>
                <w:sz w:val="24"/>
                <w:szCs w:val="24"/>
              </w:rPr>
              <w:t>§</w:t>
            </w:r>
          </w:p>
          <w:p w14:paraId="354135FC" w14:textId="468F7E88" w:rsidR="007D199E" w:rsidRPr="00774948" w:rsidRDefault="007D199E" w:rsidP="00E3522B">
            <w:pPr>
              <w:rPr>
                <w:b/>
                <w:sz w:val="24"/>
                <w:szCs w:val="24"/>
              </w:rPr>
            </w:pPr>
            <w:r>
              <w:rPr>
                <w:b/>
                <w:sz w:val="24"/>
                <w:szCs w:val="24"/>
              </w:rPr>
              <w:t>§</w:t>
            </w:r>
          </w:p>
        </w:tc>
        <w:tc>
          <w:tcPr>
            <w:tcW w:w="4608" w:type="dxa"/>
          </w:tcPr>
          <w:p w14:paraId="6CD44350" w14:textId="77777777" w:rsidR="00716581" w:rsidRDefault="003D447B" w:rsidP="00E3522B">
            <w:pPr>
              <w:pStyle w:val="Docketstyle0"/>
              <w:spacing w:line="240" w:lineRule="auto"/>
              <w:jc w:val="center"/>
              <w:rPr>
                <w:bCs/>
                <w:szCs w:val="24"/>
              </w:rPr>
            </w:pPr>
            <w:r>
              <w:rPr>
                <w:bCs/>
                <w:szCs w:val="24"/>
              </w:rPr>
              <w:t>BEFORE THE STATE OFFICE</w:t>
            </w:r>
          </w:p>
          <w:p w14:paraId="4BEA1CB2" w14:textId="77777777" w:rsidR="003D447B" w:rsidRDefault="003D447B" w:rsidP="00E3522B">
            <w:pPr>
              <w:pStyle w:val="Docketstyle0"/>
              <w:spacing w:line="240" w:lineRule="auto"/>
              <w:jc w:val="center"/>
              <w:rPr>
                <w:bCs/>
                <w:szCs w:val="24"/>
              </w:rPr>
            </w:pPr>
          </w:p>
          <w:p w14:paraId="7DCDAB49" w14:textId="77777777" w:rsidR="003D447B" w:rsidRDefault="003D447B" w:rsidP="00E3522B">
            <w:pPr>
              <w:pStyle w:val="Docketstyle0"/>
              <w:spacing w:line="240" w:lineRule="auto"/>
              <w:jc w:val="center"/>
              <w:rPr>
                <w:bCs/>
                <w:szCs w:val="24"/>
              </w:rPr>
            </w:pPr>
            <w:r>
              <w:rPr>
                <w:bCs/>
                <w:szCs w:val="24"/>
              </w:rPr>
              <w:t>OF</w:t>
            </w:r>
          </w:p>
          <w:p w14:paraId="3403F4A5" w14:textId="77777777" w:rsidR="003D447B" w:rsidRDefault="003D447B" w:rsidP="00E3522B">
            <w:pPr>
              <w:pStyle w:val="Docketstyle0"/>
              <w:spacing w:line="240" w:lineRule="auto"/>
              <w:jc w:val="center"/>
              <w:rPr>
                <w:bCs/>
                <w:szCs w:val="24"/>
              </w:rPr>
            </w:pPr>
          </w:p>
          <w:p w14:paraId="7A325247" w14:textId="0490B5A7" w:rsidR="003D447B" w:rsidRPr="00774948" w:rsidRDefault="003D447B" w:rsidP="00E3522B">
            <w:pPr>
              <w:pStyle w:val="Docketstyle0"/>
              <w:spacing w:line="240" w:lineRule="auto"/>
              <w:jc w:val="center"/>
              <w:rPr>
                <w:bCs/>
                <w:szCs w:val="24"/>
              </w:rPr>
            </w:pPr>
            <w:r>
              <w:rPr>
                <w:bCs/>
                <w:szCs w:val="24"/>
              </w:rPr>
              <w:t>ADMINISTRATIVE HEARINGS</w:t>
            </w:r>
          </w:p>
        </w:tc>
      </w:tr>
    </w:tbl>
    <w:p w14:paraId="3F53EF22" w14:textId="31358933" w:rsidR="00573C38" w:rsidRPr="00947882" w:rsidRDefault="00573C38" w:rsidP="003D447B">
      <w:pPr>
        <w:pStyle w:val="Documentheading0"/>
        <w:spacing w:before="120" w:after="240"/>
        <w:rPr>
          <w:sz w:val="24"/>
          <w:szCs w:val="24"/>
        </w:rPr>
      </w:pPr>
      <w:r w:rsidRPr="00947882">
        <w:rPr>
          <w:sz w:val="24"/>
          <w:szCs w:val="24"/>
        </w:rPr>
        <w:t>COMMISSION STAFF’S</w:t>
      </w:r>
      <w:r w:rsidR="00236B74">
        <w:rPr>
          <w:sz w:val="24"/>
          <w:szCs w:val="24"/>
        </w:rPr>
        <w:t xml:space="preserve"> </w:t>
      </w:r>
      <w:r w:rsidR="00133B93">
        <w:rPr>
          <w:sz w:val="24"/>
          <w:szCs w:val="24"/>
        </w:rPr>
        <w:t xml:space="preserve">RESPONSE TO WESTWOOD SHORES MUNICIPAL UTILITY’S DISTRICT’S OBJECTIONS TO AND MOTION TO STRIKE DIRECT TESTIMONY OF COMMISSION STAFF WITNESS </w:t>
      </w:r>
      <w:r w:rsidR="00756A57">
        <w:rPr>
          <w:sz w:val="24"/>
          <w:szCs w:val="24"/>
        </w:rPr>
        <w:t>JAMES EUTON</w:t>
      </w:r>
    </w:p>
    <w:p w14:paraId="5B539A34" w14:textId="604F2E53" w:rsidR="003D447B" w:rsidRPr="0090677E" w:rsidRDefault="003D447B" w:rsidP="003D447B">
      <w:pPr>
        <w:pStyle w:val="ListParagraph"/>
        <w:numPr>
          <w:ilvl w:val="0"/>
          <w:numId w:val="6"/>
        </w:numPr>
        <w:overflowPunct/>
        <w:autoSpaceDE/>
        <w:autoSpaceDN/>
        <w:adjustRightInd/>
        <w:spacing w:before="120" w:after="120" w:line="360" w:lineRule="auto"/>
        <w:ind w:left="0" w:firstLine="0"/>
        <w:contextualSpacing w:val="0"/>
        <w:jc w:val="center"/>
        <w:textAlignment w:val="auto"/>
        <w:rPr>
          <w:b/>
          <w:sz w:val="24"/>
          <w:szCs w:val="24"/>
        </w:rPr>
      </w:pPr>
      <w:r>
        <w:rPr>
          <w:b/>
          <w:sz w:val="24"/>
          <w:szCs w:val="24"/>
        </w:rPr>
        <w:t>INTRODUCTION</w:t>
      </w:r>
    </w:p>
    <w:p w14:paraId="4866C47C" w14:textId="5DA1D4E7" w:rsidR="00867D03" w:rsidRPr="00D81330" w:rsidRDefault="00B27820" w:rsidP="003D447B">
      <w:pPr>
        <w:spacing w:line="360" w:lineRule="auto"/>
        <w:ind w:firstLine="720"/>
        <w:jc w:val="both"/>
        <w:rPr>
          <w:sz w:val="24"/>
          <w:szCs w:val="24"/>
        </w:rPr>
      </w:pPr>
      <w:r>
        <w:rPr>
          <w:sz w:val="24"/>
          <w:szCs w:val="24"/>
        </w:rPr>
        <w:t xml:space="preserve">On December 18, 2024, Staff (Staff) of the Public Utility Commission of Texas (Commission) filed its Direct Testimony of </w:t>
      </w:r>
      <w:r w:rsidR="00756A57">
        <w:rPr>
          <w:sz w:val="24"/>
          <w:szCs w:val="24"/>
        </w:rPr>
        <w:t>James Euton</w:t>
      </w:r>
      <w:r>
        <w:rPr>
          <w:sz w:val="24"/>
          <w:szCs w:val="24"/>
        </w:rPr>
        <w:t xml:space="preserve"> On January 17, 2025, Westwood Shores Municipal Utility District (Westwood) filed its Objections to and Motion to Strike Direct testimony of Commission Staff Witness </w:t>
      </w:r>
      <w:r w:rsidR="00756A57">
        <w:rPr>
          <w:sz w:val="24"/>
          <w:szCs w:val="24"/>
        </w:rPr>
        <w:t>James Euton</w:t>
      </w:r>
      <w:r>
        <w:rPr>
          <w:sz w:val="24"/>
          <w:szCs w:val="24"/>
        </w:rPr>
        <w:t xml:space="preserve"> (Motion). Pursuant to </w:t>
      </w:r>
      <w:r w:rsidR="00B452DC">
        <w:rPr>
          <w:sz w:val="24"/>
          <w:szCs w:val="24"/>
        </w:rPr>
        <w:t xml:space="preserve">State Office of Administrative Hearings (SOAH) </w:t>
      </w:r>
      <w:r>
        <w:rPr>
          <w:sz w:val="24"/>
          <w:szCs w:val="24"/>
        </w:rPr>
        <w:t xml:space="preserve">Order No. 6, responses to objections to testimony must be filed within five working days of the date of the objection. Therefore, this pleading is timely filed. </w:t>
      </w:r>
    </w:p>
    <w:p w14:paraId="3A278B35" w14:textId="77777777" w:rsidR="00B27820" w:rsidRPr="00B27820" w:rsidRDefault="00B27820" w:rsidP="00663A61">
      <w:pPr>
        <w:pStyle w:val="ListParagraph"/>
        <w:numPr>
          <w:ilvl w:val="0"/>
          <w:numId w:val="6"/>
        </w:numPr>
        <w:spacing w:before="120" w:after="120" w:line="360" w:lineRule="auto"/>
        <w:jc w:val="both"/>
        <w:rPr>
          <w:b/>
          <w:bCs/>
          <w:sz w:val="24"/>
          <w:szCs w:val="24"/>
        </w:rPr>
      </w:pPr>
      <w:r w:rsidRPr="00B27820">
        <w:rPr>
          <w:b/>
          <w:bCs/>
          <w:sz w:val="24"/>
          <w:szCs w:val="24"/>
        </w:rPr>
        <w:t>STAFF’S RESPONSE TO TWU’S OBJECTION AND MOTION TO STRIKE</w:t>
      </w:r>
    </w:p>
    <w:p w14:paraId="0386D9D5" w14:textId="5D898A6F" w:rsidR="00756A57" w:rsidRDefault="00B27820" w:rsidP="00663A61">
      <w:pPr>
        <w:pStyle w:val="ListParagraph"/>
        <w:spacing w:line="360" w:lineRule="auto"/>
        <w:ind w:left="0" w:firstLine="720"/>
        <w:contextualSpacing w:val="0"/>
        <w:jc w:val="both"/>
        <w:rPr>
          <w:bCs/>
          <w:sz w:val="24"/>
          <w:szCs w:val="24"/>
        </w:rPr>
      </w:pPr>
      <w:r>
        <w:rPr>
          <w:bCs/>
          <w:sz w:val="24"/>
          <w:szCs w:val="24"/>
        </w:rPr>
        <w:t xml:space="preserve">On January 17, 2025, Westwood filed its Motion. Specifically, Westwood objects to and moves to </w:t>
      </w:r>
      <w:r w:rsidR="00756A57">
        <w:rPr>
          <w:bCs/>
          <w:sz w:val="24"/>
          <w:szCs w:val="24"/>
        </w:rPr>
        <w:t xml:space="preserve">strike Mr. </w:t>
      </w:r>
      <w:proofErr w:type="spellStart"/>
      <w:r w:rsidR="00756A57">
        <w:rPr>
          <w:bCs/>
          <w:sz w:val="24"/>
          <w:szCs w:val="24"/>
        </w:rPr>
        <w:t>Euton’s</w:t>
      </w:r>
      <w:proofErr w:type="spellEnd"/>
      <w:r w:rsidR="002070CA">
        <w:rPr>
          <w:bCs/>
          <w:sz w:val="24"/>
          <w:szCs w:val="24"/>
        </w:rPr>
        <w:t xml:space="preserve"> testimony at </w:t>
      </w:r>
      <w:r w:rsidR="00756A57">
        <w:rPr>
          <w:bCs/>
          <w:sz w:val="24"/>
          <w:szCs w:val="24"/>
        </w:rPr>
        <w:t>page 7, line 2, through page 8, line 5</w:t>
      </w:r>
      <w:r w:rsidR="002070CA">
        <w:rPr>
          <w:bCs/>
          <w:sz w:val="24"/>
          <w:szCs w:val="24"/>
        </w:rPr>
        <w:t xml:space="preserve">, </w:t>
      </w:r>
      <w:proofErr w:type="gramStart"/>
      <w:r w:rsidR="002070CA">
        <w:rPr>
          <w:bCs/>
          <w:sz w:val="24"/>
          <w:szCs w:val="24"/>
        </w:rPr>
        <w:t>on the basis of</w:t>
      </w:r>
      <w:proofErr w:type="gramEnd"/>
      <w:r w:rsidR="002070CA">
        <w:rPr>
          <w:bCs/>
          <w:sz w:val="24"/>
          <w:szCs w:val="24"/>
        </w:rPr>
        <w:t xml:space="preserve"> relevance</w:t>
      </w:r>
      <w:r w:rsidR="00756A57">
        <w:rPr>
          <w:bCs/>
          <w:sz w:val="24"/>
          <w:szCs w:val="24"/>
        </w:rPr>
        <w:t>, lack of basis, and that the information is misleading and confuses the issues.</w:t>
      </w:r>
      <w:r w:rsidR="00387D9B" w:rsidRPr="00663A61">
        <w:rPr>
          <w:rStyle w:val="FootnoteReference"/>
          <w:bCs/>
          <w:sz w:val="24"/>
          <w:szCs w:val="24"/>
          <w:vertAlign w:val="superscript"/>
        </w:rPr>
        <w:footnoteReference w:id="1"/>
      </w:r>
      <w:r w:rsidR="00820CAC">
        <w:rPr>
          <w:bCs/>
          <w:sz w:val="24"/>
          <w:szCs w:val="24"/>
        </w:rPr>
        <w:t xml:space="preserve"> Westwood’s arguments are without merit</w:t>
      </w:r>
      <w:r w:rsidR="007170D3">
        <w:rPr>
          <w:bCs/>
          <w:sz w:val="24"/>
          <w:szCs w:val="24"/>
        </w:rPr>
        <w:t xml:space="preserve"> and should be </w:t>
      </w:r>
      <w:r w:rsidR="003E27A0">
        <w:rPr>
          <w:bCs/>
          <w:sz w:val="24"/>
          <w:szCs w:val="24"/>
        </w:rPr>
        <w:t>overruled</w:t>
      </w:r>
      <w:r w:rsidR="00820CAC">
        <w:rPr>
          <w:bCs/>
          <w:sz w:val="24"/>
          <w:szCs w:val="24"/>
        </w:rPr>
        <w:t>.</w:t>
      </w:r>
    </w:p>
    <w:p w14:paraId="21DD4313" w14:textId="565896A7" w:rsidR="00820CAC" w:rsidRDefault="00820CAC" w:rsidP="00663A61">
      <w:pPr>
        <w:pStyle w:val="ListParagraph"/>
        <w:spacing w:line="360" w:lineRule="auto"/>
        <w:ind w:left="0" w:firstLine="720"/>
        <w:contextualSpacing w:val="0"/>
        <w:jc w:val="both"/>
        <w:rPr>
          <w:bCs/>
          <w:sz w:val="24"/>
          <w:szCs w:val="24"/>
        </w:rPr>
      </w:pPr>
      <w:r>
        <w:rPr>
          <w:bCs/>
          <w:sz w:val="24"/>
          <w:szCs w:val="24"/>
        </w:rPr>
        <w:t>The two Commission cases referenced by Mr. Euton are connected to the present case on clear and self-evident grounds. Mr. Euton speaks to how other regulated utilities under the Commission’s appellate jurisdiction manage their Operations and Maintenance reserves.</w:t>
      </w:r>
      <w:r w:rsidR="00387D9B" w:rsidRPr="00663A61">
        <w:rPr>
          <w:rStyle w:val="FootnoteReference"/>
          <w:bCs/>
          <w:sz w:val="24"/>
          <w:szCs w:val="24"/>
          <w:vertAlign w:val="superscript"/>
        </w:rPr>
        <w:footnoteReference w:id="2"/>
      </w:r>
      <w:r>
        <w:rPr>
          <w:bCs/>
          <w:sz w:val="24"/>
          <w:szCs w:val="24"/>
        </w:rPr>
        <w:t xml:space="preserve"> </w:t>
      </w:r>
      <w:r w:rsidR="00663A61">
        <w:rPr>
          <w:bCs/>
          <w:sz w:val="24"/>
          <w:szCs w:val="24"/>
        </w:rPr>
        <w:t>R</w:t>
      </w:r>
      <w:r w:rsidR="007170D3">
        <w:rPr>
          <w:bCs/>
          <w:sz w:val="24"/>
          <w:szCs w:val="24"/>
        </w:rPr>
        <w:t>eference to other utilit</w:t>
      </w:r>
      <w:r w:rsidR="00663A61">
        <w:rPr>
          <w:bCs/>
          <w:sz w:val="24"/>
          <w:szCs w:val="24"/>
        </w:rPr>
        <w:t>y’</w:t>
      </w:r>
      <w:r w:rsidR="007170D3">
        <w:rPr>
          <w:bCs/>
          <w:sz w:val="24"/>
          <w:szCs w:val="24"/>
        </w:rPr>
        <w:t xml:space="preserve">s management </w:t>
      </w:r>
      <w:r w:rsidR="00663A61">
        <w:rPr>
          <w:bCs/>
          <w:sz w:val="24"/>
          <w:szCs w:val="24"/>
        </w:rPr>
        <w:t xml:space="preserve">practices </w:t>
      </w:r>
      <w:r w:rsidR="00B452DC">
        <w:rPr>
          <w:bCs/>
          <w:sz w:val="24"/>
          <w:szCs w:val="24"/>
        </w:rPr>
        <w:t>that</w:t>
      </w:r>
      <w:r w:rsidR="00663A61">
        <w:rPr>
          <w:bCs/>
          <w:sz w:val="24"/>
          <w:szCs w:val="24"/>
        </w:rPr>
        <w:t xml:space="preserve"> are under the jurisdiction of the Commission is a self-evident fact that supports Mr. </w:t>
      </w:r>
      <w:proofErr w:type="spellStart"/>
      <w:r w:rsidR="00663A61">
        <w:rPr>
          <w:bCs/>
          <w:sz w:val="24"/>
          <w:szCs w:val="24"/>
        </w:rPr>
        <w:t>Euton’s</w:t>
      </w:r>
      <w:proofErr w:type="spellEnd"/>
      <w:r w:rsidR="00663A61">
        <w:rPr>
          <w:bCs/>
          <w:sz w:val="24"/>
          <w:szCs w:val="24"/>
        </w:rPr>
        <w:t xml:space="preserve"> use of the same in his testimony</w:t>
      </w:r>
      <w:r w:rsidR="007170D3">
        <w:rPr>
          <w:bCs/>
          <w:sz w:val="24"/>
          <w:szCs w:val="24"/>
        </w:rPr>
        <w:t>. The clear and self-</w:t>
      </w:r>
      <w:r w:rsidR="007170D3">
        <w:rPr>
          <w:bCs/>
          <w:sz w:val="24"/>
          <w:szCs w:val="24"/>
        </w:rPr>
        <w:lastRenderedPageBreak/>
        <w:t>evident fact is that Westwood is a utility subject to the Commission’s appellate jurisdiction, just as Austin Water and the City of Celina are.</w:t>
      </w:r>
      <w:r w:rsidR="00387D9B" w:rsidRPr="00663A61">
        <w:rPr>
          <w:rStyle w:val="FootnoteReference"/>
          <w:bCs/>
          <w:sz w:val="24"/>
          <w:szCs w:val="24"/>
          <w:vertAlign w:val="superscript"/>
        </w:rPr>
        <w:footnoteReference w:id="3"/>
      </w:r>
      <w:r w:rsidR="007170D3">
        <w:rPr>
          <w:bCs/>
          <w:sz w:val="24"/>
          <w:szCs w:val="24"/>
        </w:rPr>
        <w:t xml:space="preserve"> </w:t>
      </w:r>
    </w:p>
    <w:p w14:paraId="61DBC85E" w14:textId="4BADEDC7" w:rsidR="00820CAC" w:rsidRDefault="00820CAC" w:rsidP="00663A61">
      <w:pPr>
        <w:pStyle w:val="ListParagraph"/>
        <w:spacing w:line="360" w:lineRule="auto"/>
        <w:ind w:left="0" w:firstLine="720"/>
        <w:contextualSpacing w:val="0"/>
        <w:jc w:val="both"/>
        <w:rPr>
          <w:bCs/>
          <w:sz w:val="24"/>
          <w:szCs w:val="24"/>
        </w:rPr>
      </w:pPr>
      <w:r>
        <w:rPr>
          <w:bCs/>
          <w:sz w:val="24"/>
          <w:szCs w:val="24"/>
        </w:rPr>
        <w:t>So too is Westwood’s second argument similarly baseless. Westwood asserts that Austin Water or City of Celina’s policies are “not controlling</w:t>
      </w:r>
      <w:r w:rsidR="00DC2AFC">
        <w:rPr>
          <w:bCs/>
          <w:sz w:val="24"/>
          <w:szCs w:val="24"/>
        </w:rPr>
        <w:t>,</w:t>
      </w:r>
      <w:r>
        <w:rPr>
          <w:bCs/>
          <w:sz w:val="24"/>
          <w:szCs w:val="24"/>
        </w:rPr>
        <w:t xml:space="preserve">” which is true. However, that does not mean the evidence isn’t probative, relevant, or appropriately supported on a self-evident basis. </w:t>
      </w:r>
      <w:r w:rsidR="00387D9B">
        <w:rPr>
          <w:bCs/>
          <w:sz w:val="24"/>
          <w:szCs w:val="24"/>
        </w:rPr>
        <w:t>Westwood has provided no facts, precedent, or authority to show that t</w:t>
      </w:r>
      <w:r>
        <w:rPr>
          <w:bCs/>
          <w:sz w:val="24"/>
          <w:szCs w:val="24"/>
        </w:rPr>
        <w:t>he Commission can</w:t>
      </w:r>
      <w:r w:rsidR="00387D9B">
        <w:rPr>
          <w:bCs/>
          <w:sz w:val="24"/>
          <w:szCs w:val="24"/>
        </w:rPr>
        <w:t>’t</w:t>
      </w:r>
      <w:r>
        <w:rPr>
          <w:bCs/>
          <w:sz w:val="24"/>
          <w:szCs w:val="24"/>
        </w:rPr>
        <w:t xml:space="preserve"> consider the practices of other utilities to determine what is appropriate for this utility. </w:t>
      </w:r>
    </w:p>
    <w:p w14:paraId="4E86C27F" w14:textId="718E3B26" w:rsidR="00663A61" w:rsidRDefault="00B452DC" w:rsidP="00663A61">
      <w:pPr>
        <w:pStyle w:val="ListParagraph"/>
        <w:spacing w:line="360" w:lineRule="auto"/>
        <w:ind w:left="0" w:firstLine="720"/>
        <w:contextualSpacing w:val="0"/>
        <w:jc w:val="both"/>
        <w:rPr>
          <w:bCs/>
          <w:sz w:val="24"/>
          <w:szCs w:val="24"/>
        </w:rPr>
      </w:pPr>
      <w:r>
        <w:rPr>
          <w:bCs/>
          <w:sz w:val="24"/>
          <w:szCs w:val="24"/>
        </w:rPr>
        <w:t>Fu</w:t>
      </w:r>
      <w:r w:rsidR="00BC5940">
        <w:rPr>
          <w:bCs/>
          <w:sz w:val="24"/>
          <w:szCs w:val="24"/>
        </w:rPr>
        <w:t>r</w:t>
      </w:r>
      <w:r>
        <w:rPr>
          <w:bCs/>
          <w:sz w:val="24"/>
          <w:szCs w:val="24"/>
        </w:rPr>
        <w:t>ther</w:t>
      </w:r>
      <w:r w:rsidR="00820CAC">
        <w:rPr>
          <w:bCs/>
          <w:sz w:val="24"/>
          <w:szCs w:val="24"/>
        </w:rPr>
        <w:t>, Westwood’s argument under TRE 403 is without merit. The practices of other utilities, presumably larger utilities with greater Operations and Maintenance needs, are not “random facts” that “serve merely to confuse or mislead the trier of fact</w:t>
      </w:r>
      <w:r>
        <w:rPr>
          <w:bCs/>
          <w:sz w:val="24"/>
          <w:szCs w:val="24"/>
        </w:rPr>
        <w:t>.</w:t>
      </w:r>
      <w:r w:rsidR="00820CAC">
        <w:rPr>
          <w:bCs/>
          <w:sz w:val="24"/>
          <w:szCs w:val="24"/>
        </w:rPr>
        <w:t>”</w:t>
      </w:r>
      <w:r w:rsidR="00387D9B" w:rsidRPr="00663A61">
        <w:rPr>
          <w:rStyle w:val="FootnoteReference"/>
          <w:bCs/>
          <w:sz w:val="24"/>
          <w:szCs w:val="24"/>
          <w:vertAlign w:val="superscript"/>
        </w:rPr>
        <w:footnoteReference w:id="4"/>
      </w:r>
      <w:r w:rsidR="000C23C6" w:rsidRPr="00663A61">
        <w:rPr>
          <w:bCs/>
          <w:sz w:val="24"/>
          <w:szCs w:val="24"/>
          <w:vertAlign w:val="superscript"/>
        </w:rPr>
        <w:t xml:space="preserve"> </w:t>
      </w:r>
      <w:r w:rsidR="000C23C6">
        <w:rPr>
          <w:bCs/>
          <w:sz w:val="24"/>
          <w:szCs w:val="24"/>
        </w:rPr>
        <w:t xml:space="preserve">They provide relevant and useful context for the </w:t>
      </w:r>
      <w:r>
        <w:rPr>
          <w:bCs/>
          <w:sz w:val="24"/>
          <w:szCs w:val="24"/>
        </w:rPr>
        <w:t>administrative law judge (</w:t>
      </w:r>
      <w:r w:rsidR="000C23C6">
        <w:rPr>
          <w:bCs/>
          <w:sz w:val="24"/>
          <w:szCs w:val="24"/>
        </w:rPr>
        <w:t>ALJ</w:t>
      </w:r>
      <w:r>
        <w:rPr>
          <w:bCs/>
          <w:sz w:val="24"/>
          <w:szCs w:val="24"/>
        </w:rPr>
        <w:t>)</w:t>
      </w:r>
      <w:r w:rsidR="000C23C6">
        <w:rPr>
          <w:bCs/>
          <w:sz w:val="24"/>
          <w:szCs w:val="24"/>
        </w:rPr>
        <w:t xml:space="preserve"> and Commission to consider when determining what is reasonable for another utility.</w:t>
      </w:r>
      <w:r w:rsidR="00663A61">
        <w:rPr>
          <w:bCs/>
          <w:sz w:val="24"/>
          <w:szCs w:val="24"/>
        </w:rPr>
        <w:t xml:space="preserve"> Westwood attempts to characterize precedential examples, an almost universally accepted method of demonstrating how new cases should be handled, as “random facts</w:t>
      </w:r>
      <w:r>
        <w:rPr>
          <w:bCs/>
          <w:sz w:val="24"/>
          <w:szCs w:val="24"/>
        </w:rPr>
        <w:t>.</w:t>
      </w:r>
      <w:r w:rsidR="00663A61">
        <w:rPr>
          <w:bCs/>
          <w:sz w:val="24"/>
          <w:szCs w:val="24"/>
        </w:rPr>
        <w:t xml:space="preserve">” Taken to its logical conclusion, Westwood would seem to assert that Mr. </w:t>
      </w:r>
      <w:proofErr w:type="spellStart"/>
      <w:r w:rsidR="00663A61">
        <w:rPr>
          <w:bCs/>
          <w:sz w:val="24"/>
          <w:szCs w:val="24"/>
        </w:rPr>
        <w:t>Euton’s</w:t>
      </w:r>
      <w:proofErr w:type="spellEnd"/>
      <w:r w:rsidR="00663A61">
        <w:rPr>
          <w:bCs/>
          <w:sz w:val="24"/>
          <w:szCs w:val="24"/>
        </w:rPr>
        <w:t xml:space="preserve"> testimony should be devoid of references to any prior Commission action or similar reference to contextualize his testimony.</w:t>
      </w:r>
      <w:r w:rsidR="000C23C6">
        <w:rPr>
          <w:bCs/>
          <w:sz w:val="24"/>
          <w:szCs w:val="24"/>
        </w:rPr>
        <w:t xml:space="preserve"> </w:t>
      </w:r>
      <w:r w:rsidR="00663A61">
        <w:rPr>
          <w:bCs/>
          <w:sz w:val="24"/>
          <w:szCs w:val="24"/>
        </w:rPr>
        <w:t xml:space="preserve">Westwood attempts to discredit Mr. </w:t>
      </w:r>
      <w:proofErr w:type="spellStart"/>
      <w:r w:rsidR="00663A61">
        <w:rPr>
          <w:bCs/>
          <w:sz w:val="24"/>
          <w:szCs w:val="24"/>
        </w:rPr>
        <w:t>Euton’s</w:t>
      </w:r>
      <w:proofErr w:type="spellEnd"/>
      <w:r w:rsidR="00663A61">
        <w:rPr>
          <w:bCs/>
          <w:sz w:val="24"/>
          <w:szCs w:val="24"/>
        </w:rPr>
        <w:t xml:space="preserve"> testimony as being of low probative value but has chosen to use the inappropriate method of a motion to strike and evidentiary objections rather than to cross examine Mr. Euton in a hearing, which is the appropriate venue for such tactics. </w:t>
      </w:r>
    </w:p>
    <w:p w14:paraId="7DF61B1D" w14:textId="54405322" w:rsidR="00F20773" w:rsidRPr="000C23C6" w:rsidRDefault="00B452DC" w:rsidP="00663A61">
      <w:pPr>
        <w:pStyle w:val="ListParagraph"/>
        <w:spacing w:line="360" w:lineRule="auto"/>
        <w:ind w:left="0" w:firstLine="720"/>
        <w:contextualSpacing w:val="0"/>
        <w:jc w:val="both"/>
        <w:rPr>
          <w:bCs/>
          <w:sz w:val="24"/>
          <w:szCs w:val="24"/>
        </w:rPr>
      </w:pPr>
      <w:r>
        <w:rPr>
          <w:bCs/>
          <w:sz w:val="24"/>
          <w:szCs w:val="24"/>
        </w:rPr>
        <w:t>Finally</w:t>
      </w:r>
      <w:r w:rsidR="000C23C6">
        <w:rPr>
          <w:bCs/>
          <w:sz w:val="24"/>
          <w:szCs w:val="24"/>
        </w:rPr>
        <w:t xml:space="preserve">, </w:t>
      </w:r>
      <w:r w:rsidR="00DC2AFC">
        <w:rPr>
          <w:bCs/>
          <w:sz w:val="24"/>
          <w:szCs w:val="24"/>
        </w:rPr>
        <w:t xml:space="preserve">proceedings </w:t>
      </w:r>
      <w:r w:rsidR="000C23C6">
        <w:rPr>
          <w:bCs/>
          <w:sz w:val="24"/>
          <w:szCs w:val="24"/>
        </w:rPr>
        <w:t xml:space="preserve">at SOAH </w:t>
      </w:r>
      <w:r w:rsidR="00663A61">
        <w:rPr>
          <w:bCs/>
          <w:sz w:val="24"/>
          <w:szCs w:val="24"/>
        </w:rPr>
        <w:t>differ</w:t>
      </w:r>
      <w:r>
        <w:rPr>
          <w:bCs/>
          <w:sz w:val="24"/>
          <w:szCs w:val="24"/>
        </w:rPr>
        <w:t xml:space="preserve"> from</w:t>
      </w:r>
      <w:r w:rsidR="00663A61">
        <w:rPr>
          <w:bCs/>
          <w:sz w:val="24"/>
          <w:szCs w:val="24"/>
        </w:rPr>
        <w:t xml:space="preserve"> those in</w:t>
      </w:r>
      <w:r w:rsidR="000C23C6">
        <w:rPr>
          <w:bCs/>
          <w:sz w:val="24"/>
          <w:szCs w:val="24"/>
        </w:rPr>
        <w:t xml:space="preserve"> civil or criminal court</w:t>
      </w:r>
      <w:r w:rsidR="00663A61">
        <w:rPr>
          <w:bCs/>
          <w:sz w:val="24"/>
          <w:szCs w:val="24"/>
        </w:rPr>
        <w:t xml:space="preserve">. In civil and criminal </w:t>
      </w:r>
      <w:proofErr w:type="gramStart"/>
      <w:r w:rsidR="00663A61">
        <w:rPr>
          <w:bCs/>
          <w:sz w:val="24"/>
          <w:szCs w:val="24"/>
        </w:rPr>
        <w:t>court</w:t>
      </w:r>
      <w:proofErr w:type="gramEnd"/>
      <w:r w:rsidR="000C23C6">
        <w:rPr>
          <w:bCs/>
          <w:sz w:val="24"/>
          <w:szCs w:val="24"/>
        </w:rPr>
        <w:t xml:space="preserve"> the finder of fact is often a jury of common laypeople</w:t>
      </w:r>
      <w:r w:rsidR="00663A61">
        <w:rPr>
          <w:bCs/>
          <w:sz w:val="24"/>
          <w:szCs w:val="24"/>
        </w:rPr>
        <w:t>. However, rate appeals such as this</w:t>
      </w:r>
      <w:r w:rsidR="000C23C6">
        <w:rPr>
          <w:bCs/>
          <w:sz w:val="24"/>
          <w:szCs w:val="24"/>
        </w:rPr>
        <w:t xml:space="preserve"> come before SOAH </w:t>
      </w:r>
      <w:r>
        <w:rPr>
          <w:bCs/>
          <w:sz w:val="24"/>
          <w:szCs w:val="24"/>
        </w:rPr>
        <w:t>ALJs</w:t>
      </w:r>
      <w:r w:rsidR="000C23C6">
        <w:rPr>
          <w:bCs/>
          <w:sz w:val="24"/>
          <w:szCs w:val="24"/>
        </w:rPr>
        <w:t xml:space="preserve"> who specialize in this </w:t>
      </w:r>
      <w:proofErr w:type="gramStart"/>
      <w:r w:rsidR="000C23C6">
        <w:rPr>
          <w:bCs/>
          <w:sz w:val="24"/>
          <w:szCs w:val="24"/>
        </w:rPr>
        <w:t>particular area</w:t>
      </w:r>
      <w:proofErr w:type="gramEnd"/>
      <w:r w:rsidR="000C23C6">
        <w:rPr>
          <w:bCs/>
          <w:sz w:val="24"/>
          <w:szCs w:val="24"/>
        </w:rPr>
        <w:t xml:space="preserve"> </w:t>
      </w:r>
      <w:r>
        <w:rPr>
          <w:bCs/>
          <w:sz w:val="24"/>
          <w:szCs w:val="24"/>
        </w:rPr>
        <w:t xml:space="preserve">of </w:t>
      </w:r>
      <w:r w:rsidR="000C23C6">
        <w:rPr>
          <w:bCs/>
          <w:sz w:val="24"/>
          <w:szCs w:val="24"/>
        </w:rPr>
        <w:t xml:space="preserve">law. The honorable ALJ in this matter has several years of experience adjudicating Commission proceedings, and Commission Staff is confident that the ALJ can give appropriate weight to presented evidence. </w:t>
      </w:r>
      <w:r w:rsidR="00820CAC">
        <w:rPr>
          <w:bCs/>
          <w:sz w:val="24"/>
          <w:szCs w:val="24"/>
        </w:rPr>
        <w:t xml:space="preserve">It is inappropriate for Westwood to accuse Commission Staff of attempting to mislead </w:t>
      </w:r>
      <w:r w:rsidR="000C23C6">
        <w:rPr>
          <w:bCs/>
          <w:sz w:val="24"/>
          <w:szCs w:val="24"/>
        </w:rPr>
        <w:t xml:space="preserve">the ALJ by introducing clearly relevant information for the court’s consideration. </w:t>
      </w:r>
      <w:r w:rsidR="00387D9B">
        <w:rPr>
          <w:bCs/>
          <w:sz w:val="24"/>
          <w:szCs w:val="24"/>
        </w:rPr>
        <w:t>Therefore,</w:t>
      </w:r>
      <w:r w:rsidR="002C172A">
        <w:rPr>
          <w:bCs/>
          <w:sz w:val="24"/>
          <w:szCs w:val="24"/>
        </w:rPr>
        <w:t xml:space="preserve"> Westwood’s objections should be overruled and </w:t>
      </w:r>
      <w:r>
        <w:rPr>
          <w:bCs/>
          <w:sz w:val="24"/>
          <w:szCs w:val="24"/>
        </w:rPr>
        <w:t xml:space="preserve">its </w:t>
      </w:r>
      <w:r w:rsidR="002C172A">
        <w:rPr>
          <w:bCs/>
          <w:sz w:val="24"/>
          <w:szCs w:val="24"/>
        </w:rPr>
        <w:t xml:space="preserve">motion to strike denied. </w:t>
      </w:r>
    </w:p>
    <w:p w14:paraId="287FDDCD" w14:textId="5A42209E" w:rsidR="00BA1F09" w:rsidRDefault="00BA1F09" w:rsidP="00BC5940">
      <w:pPr>
        <w:pStyle w:val="ListParagraph"/>
        <w:keepNext/>
        <w:keepLines/>
        <w:numPr>
          <w:ilvl w:val="0"/>
          <w:numId w:val="6"/>
        </w:numPr>
        <w:overflowPunct/>
        <w:autoSpaceDE/>
        <w:autoSpaceDN/>
        <w:adjustRightInd/>
        <w:spacing w:after="120"/>
        <w:ind w:left="0" w:firstLine="0"/>
        <w:contextualSpacing w:val="0"/>
        <w:jc w:val="center"/>
        <w:textAlignment w:val="auto"/>
        <w:outlineLvl w:val="3"/>
        <w:rPr>
          <w:b/>
          <w:bCs/>
          <w:sz w:val="24"/>
          <w:szCs w:val="24"/>
        </w:rPr>
      </w:pPr>
      <w:r>
        <w:rPr>
          <w:b/>
          <w:bCs/>
          <w:sz w:val="24"/>
          <w:szCs w:val="24"/>
        </w:rPr>
        <w:lastRenderedPageBreak/>
        <w:t>PRIOR COMMISSION DIRECTION ON STAFF TESTIMONY</w:t>
      </w:r>
    </w:p>
    <w:p w14:paraId="3E0FB912" w14:textId="27C80DB5" w:rsidR="00BA1F09" w:rsidRPr="00BC5940" w:rsidRDefault="00BA1F09" w:rsidP="00BC5940">
      <w:pPr>
        <w:keepNext/>
        <w:keepLines/>
        <w:spacing w:before="120" w:after="120" w:line="360" w:lineRule="auto"/>
        <w:ind w:firstLine="720"/>
        <w:jc w:val="both"/>
      </w:pPr>
      <w:r w:rsidRPr="00BC5940">
        <w:rPr>
          <w:bCs/>
          <w:sz w:val="24"/>
          <w:szCs w:val="24"/>
        </w:rPr>
        <w:t xml:space="preserve">The Commission has spoken before about the exclusion of any testimony of Commission Staff in PUC Docket 49337 – </w:t>
      </w:r>
      <w:r w:rsidRPr="00BC5940">
        <w:rPr>
          <w:bCs/>
          <w:i/>
          <w:iCs/>
          <w:sz w:val="24"/>
          <w:szCs w:val="24"/>
        </w:rPr>
        <w:t>Application of Woodland Hills Water, LLC for Authority to Change Rates</w:t>
      </w:r>
      <w:r w:rsidRPr="00BC5940">
        <w:rPr>
          <w:bCs/>
          <w:sz w:val="24"/>
          <w:szCs w:val="24"/>
        </w:rPr>
        <w:t>.</w:t>
      </w:r>
      <w:r w:rsidRPr="007A15DE">
        <w:rPr>
          <w:rStyle w:val="FootnoteReference"/>
          <w:bCs/>
          <w:sz w:val="24"/>
          <w:szCs w:val="24"/>
          <w:vertAlign w:val="superscript"/>
        </w:rPr>
        <w:footnoteReference w:id="5"/>
      </w:r>
      <w:r w:rsidRPr="00BC5940">
        <w:rPr>
          <w:bCs/>
          <w:sz w:val="24"/>
          <w:szCs w:val="24"/>
        </w:rPr>
        <w:t xml:space="preserve"> The Commission explicitly noted that that the rules of evidence do not supplant-cross examination to attack evidence, which accurately sums up Westwood’s attempts herein to discredit Commission Staff through motions to strike.</w:t>
      </w:r>
      <w:r w:rsidRPr="007A15DE">
        <w:rPr>
          <w:rStyle w:val="FootnoteReference"/>
          <w:bCs/>
          <w:sz w:val="24"/>
          <w:szCs w:val="24"/>
          <w:vertAlign w:val="superscript"/>
        </w:rPr>
        <w:footnoteReference w:id="6"/>
      </w:r>
      <w:r w:rsidRPr="00BC5940">
        <w:rPr>
          <w:bCs/>
          <w:sz w:val="24"/>
          <w:szCs w:val="24"/>
        </w:rPr>
        <w:t xml:space="preserve"> In Docket 49337, a motion to strike was granted by the SOAH ALJ, and subsequently vacated when the Commission stated its concerns regarding the dangerous precedent set by allowing Commission Staff’s testimony to be struck without allowing for the development of a record, including cross-examination that may inform the weight of the testimony given. This clear guidance from the Commission should inform the ALJ’s consideration of Westwood’s unconventional tactics. </w:t>
      </w:r>
    </w:p>
    <w:p w14:paraId="785213F9" w14:textId="17E0DCB6" w:rsidR="00F5039A" w:rsidRPr="00A7699F" w:rsidRDefault="00F5039A" w:rsidP="00907558">
      <w:pPr>
        <w:pStyle w:val="ListParagraph"/>
        <w:numPr>
          <w:ilvl w:val="0"/>
          <w:numId w:val="6"/>
        </w:numPr>
        <w:overflowPunct/>
        <w:autoSpaceDE/>
        <w:autoSpaceDN/>
        <w:adjustRightInd/>
        <w:spacing w:after="120"/>
        <w:ind w:left="0" w:firstLine="0"/>
        <w:contextualSpacing w:val="0"/>
        <w:jc w:val="center"/>
        <w:textAlignment w:val="auto"/>
        <w:outlineLvl w:val="3"/>
        <w:rPr>
          <w:b/>
          <w:bCs/>
          <w:sz w:val="24"/>
          <w:szCs w:val="24"/>
        </w:rPr>
      </w:pPr>
      <w:r w:rsidRPr="00A7699F">
        <w:rPr>
          <w:b/>
          <w:bCs/>
          <w:smallCaps/>
          <w:sz w:val="24"/>
          <w:szCs w:val="24"/>
        </w:rPr>
        <w:t>CONCLUSION</w:t>
      </w:r>
    </w:p>
    <w:p w14:paraId="7FD52C44" w14:textId="3FF88378" w:rsidR="00F5039A" w:rsidRPr="003520B3" w:rsidRDefault="000C23C6" w:rsidP="003520B3">
      <w:pPr>
        <w:pStyle w:val="ListParagraph"/>
        <w:spacing w:line="360" w:lineRule="auto"/>
        <w:ind w:left="0" w:firstLine="1080"/>
        <w:jc w:val="both"/>
        <w:rPr>
          <w:sz w:val="24"/>
          <w:szCs w:val="24"/>
        </w:rPr>
      </w:pPr>
      <w:r>
        <w:rPr>
          <w:sz w:val="24"/>
          <w:szCs w:val="24"/>
        </w:rPr>
        <w:t xml:space="preserve">For the reasons given above, </w:t>
      </w:r>
      <w:r w:rsidR="003520B3" w:rsidRPr="003520B3">
        <w:rPr>
          <w:sz w:val="24"/>
          <w:szCs w:val="24"/>
        </w:rPr>
        <w:t xml:space="preserve">Staff respectfully requests the </w:t>
      </w:r>
      <w:r w:rsidR="00F20773">
        <w:rPr>
          <w:sz w:val="24"/>
          <w:szCs w:val="24"/>
        </w:rPr>
        <w:t>ALJ overrule Westwood’s objections and</w:t>
      </w:r>
      <w:r w:rsidR="002C172A">
        <w:rPr>
          <w:sz w:val="24"/>
          <w:szCs w:val="24"/>
        </w:rPr>
        <w:t xml:space="preserve"> deny Westwood’s</w:t>
      </w:r>
      <w:r w:rsidR="00F20773">
        <w:rPr>
          <w:sz w:val="24"/>
          <w:szCs w:val="24"/>
        </w:rPr>
        <w:t xml:space="preserve"> motion to strike and grant any such other relief to which Staff may show itself to be entitled to. </w:t>
      </w:r>
    </w:p>
    <w:p w14:paraId="198A4F5C" w14:textId="4705F235" w:rsidR="00D81330" w:rsidRDefault="00D81330">
      <w:pPr>
        <w:overflowPunct/>
        <w:autoSpaceDE/>
        <w:autoSpaceDN/>
        <w:adjustRightInd/>
        <w:textAlignment w:val="auto"/>
        <w:rPr>
          <w:sz w:val="24"/>
          <w:szCs w:val="24"/>
        </w:rPr>
      </w:pPr>
    </w:p>
    <w:p w14:paraId="0C780F3E" w14:textId="09F18B4F" w:rsidR="00B13432" w:rsidRPr="00A631FB" w:rsidRDefault="00B13432" w:rsidP="00663A61">
      <w:pPr>
        <w:keepNext/>
        <w:keepLines/>
        <w:jc w:val="both"/>
        <w:rPr>
          <w:sz w:val="24"/>
          <w:szCs w:val="24"/>
        </w:rPr>
      </w:pPr>
      <w:r w:rsidRPr="00A631FB">
        <w:rPr>
          <w:sz w:val="24"/>
          <w:szCs w:val="24"/>
        </w:rPr>
        <w:lastRenderedPageBreak/>
        <w:t xml:space="preserve">Dated:  </w:t>
      </w:r>
      <w:r w:rsidRPr="00A631FB">
        <w:rPr>
          <w:sz w:val="24"/>
          <w:szCs w:val="24"/>
        </w:rPr>
        <w:fldChar w:fldCharType="begin"/>
      </w:r>
      <w:r w:rsidRPr="00A631FB">
        <w:rPr>
          <w:sz w:val="24"/>
          <w:szCs w:val="24"/>
        </w:rPr>
        <w:instrText xml:space="preserve"> DATE \@ "MMMM d, yyyy" </w:instrText>
      </w:r>
      <w:r w:rsidRPr="00A631FB">
        <w:rPr>
          <w:sz w:val="24"/>
          <w:szCs w:val="24"/>
        </w:rPr>
        <w:fldChar w:fldCharType="separate"/>
      </w:r>
      <w:r w:rsidR="003635DF">
        <w:rPr>
          <w:noProof/>
          <w:sz w:val="24"/>
          <w:szCs w:val="24"/>
        </w:rPr>
        <w:t>January 27, 2025</w:t>
      </w:r>
      <w:r w:rsidRPr="00A631FB">
        <w:rPr>
          <w:sz w:val="24"/>
          <w:szCs w:val="24"/>
        </w:rPr>
        <w:fldChar w:fldCharType="end"/>
      </w:r>
    </w:p>
    <w:p w14:paraId="74ED7D5C" w14:textId="77777777" w:rsidR="00D6769A" w:rsidRPr="00A631FB" w:rsidRDefault="00D6769A" w:rsidP="00663A61">
      <w:pPr>
        <w:keepNext/>
        <w:keepLines/>
        <w:jc w:val="both"/>
        <w:rPr>
          <w:sz w:val="24"/>
          <w:szCs w:val="24"/>
        </w:rPr>
      </w:pPr>
    </w:p>
    <w:p w14:paraId="55EF2955" w14:textId="77777777" w:rsidR="00B92396" w:rsidRPr="00A631FB" w:rsidRDefault="00452669" w:rsidP="00663A61">
      <w:pPr>
        <w:keepNext/>
        <w:keepLines/>
        <w:overflowPunct/>
        <w:autoSpaceDE/>
        <w:autoSpaceDN/>
        <w:adjustRightInd/>
        <w:spacing w:line="480" w:lineRule="auto"/>
        <w:ind w:left="3600" w:firstLine="720"/>
        <w:jc w:val="both"/>
        <w:textAlignment w:val="auto"/>
        <w:rPr>
          <w:sz w:val="24"/>
          <w:szCs w:val="24"/>
        </w:rPr>
      </w:pPr>
      <w:r w:rsidRPr="00A631FB">
        <w:rPr>
          <w:sz w:val="24"/>
          <w:szCs w:val="24"/>
        </w:rPr>
        <w:t>Respectfully s</w:t>
      </w:r>
      <w:r w:rsidR="00B92396" w:rsidRPr="00A631FB">
        <w:rPr>
          <w:sz w:val="24"/>
          <w:szCs w:val="24"/>
        </w:rPr>
        <w:t>ubmitted,</w:t>
      </w:r>
    </w:p>
    <w:p w14:paraId="531185E8" w14:textId="77777777" w:rsidR="00B92396" w:rsidRPr="00A631FB" w:rsidRDefault="00B92396" w:rsidP="00663A61">
      <w:pPr>
        <w:keepNext/>
        <w:keepLines/>
        <w:overflowPunct/>
        <w:autoSpaceDE/>
        <w:autoSpaceDN/>
        <w:adjustRightInd/>
        <w:ind w:left="4320"/>
        <w:contextualSpacing/>
        <w:jc w:val="both"/>
        <w:textAlignment w:val="auto"/>
        <w:rPr>
          <w:b/>
          <w:sz w:val="24"/>
          <w:szCs w:val="24"/>
        </w:rPr>
      </w:pPr>
      <w:r w:rsidRPr="00A631FB">
        <w:rPr>
          <w:b/>
          <w:sz w:val="24"/>
          <w:szCs w:val="24"/>
        </w:rPr>
        <w:t xml:space="preserve">PUBLIC UTILITY COMMISSION OF TEXAS </w:t>
      </w:r>
    </w:p>
    <w:p w14:paraId="624B01ED" w14:textId="77777777" w:rsidR="00B92396" w:rsidRPr="00A631FB" w:rsidRDefault="00B92396" w:rsidP="00663A61">
      <w:pPr>
        <w:keepNext/>
        <w:keepLines/>
        <w:overflowPunct/>
        <w:autoSpaceDE/>
        <w:autoSpaceDN/>
        <w:adjustRightInd/>
        <w:ind w:left="4320"/>
        <w:contextualSpacing/>
        <w:textAlignment w:val="auto"/>
        <w:rPr>
          <w:b/>
          <w:sz w:val="24"/>
          <w:szCs w:val="24"/>
        </w:rPr>
      </w:pPr>
      <w:r w:rsidRPr="00A631FB">
        <w:rPr>
          <w:b/>
          <w:sz w:val="24"/>
          <w:szCs w:val="24"/>
        </w:rPr>
        <w:t>LEGAL DIVISION</w:t>
      </w:r>
    </w:p>
    <w:p w14:paraId="7295C978" w14:textId="77777777" w:rsidR="00B92396" w:rsidRPr="00A631FB" w:rsidRDefault="00B92396" w:rsidP="00663A61">
      <w:pPr>
        <w:keepNext/>
        <w:keepLines/>
        <w:tabs>
          <w:tab w:val="left" w:pos="5040"/>
        </w:tabs>
        <w:overflowPunct/>
        <w:autoSpaceDE/>
        <w:autoSpaceDN/>
        <w:adjustRightInd/>
        <w:ind w:left="4320"/>
        <w:jc w:val="both"/>
        <w:textAlignment w:val="auto"/>
        <w:rPr>
          <w:sz w:val="24"/>
          <w:szCs w:val="24"/>
        </w:rPr>
      </w:pPr>
    </w:p>
    <w:p w14:paraId="6E65C8D0" w14:textId="77777777" w:rsidR="00BE5FD9" w:rsidRPr="00BE5FD9" w:rsidRDefault="00BE5FD9" w:rsidP="00663A61">
      <w:pPr>
        <w:keepNext/>
        <w:keepLines/>
        <w:ind w:left="4320"/>
        <w:rPr>
          <w:sz w:val="24"/>
          <w:szCs w:val="24"/>
        </w:rPr>
      </w:pPr>
      <w:r w:rsidRPr="00BE5FD9">
        <w:rPr>
          <w:sz w:val="24"/>
          <w:szCs w:val="24"/>
        </w:rPr>
        <w:t>Marisa Lopez Wagley</w:t>
      </w:r>
    </w:p>
    <w:p w14:paraId="51D5D02B" w14:textId="53F2D62D" w:rsidR="00BE5FD9" w:rsidRPr="00BE5FD9" w:rsidRDefault="00BE5FD9" w:rsidP="00663A61">
      <w:pPr>
        <w:keepNext/>
        <w:keepLines/>
        <w:ind w:left="4320"/>
        <w:rPr>
          <w:sz w:val="24"/>
          <w:szCs w:val="24"/>
        </w:rPr>
      </w:pPr>
      <w:r w:rsidRPr="00BE5FD9">
        <w:rPr>
          <w:sz w:val="24"/>
          <w:szCs w:val="24"/>
        </w:rPr>
        <w:t>Division Director</w:t>
      </w:r>
    </w:p>
    <w:p w14:paraId="129FF517" w14:textId="77777777" w:rsidR="00BE5FD9" w:rsidRPr="00BE5FD9" w:rsidRDefault="00BE5FD9" w:rsidP="00663A61">
      <w:pPr>
        <w:keepNext/>
        <w:keepLines/>
        <w:ind w:left="4320"/>
        <w:rPr>
          <w:sz w:val="24"/>
          <w:szCs w:val="24"/>
        </w:rPr>
      </w:pPr>
    </w:p>
    <w:p w14:paraId="1D8A2350" w14:textId="461F7A17" w:rsidR="00BE5FD9" w:rsidRPr="00BE5FD9" w:rsidRDefault="00195F2B" w:rsidP="00663A61">
      <w:pPr>
        <w:keepNext/>
        <w:keepLines/>
        <w:ind w:left="4320"/>
        <w:rPr>
          <w:sz w:val="24"/>
          <w:szCs w:val="24"/>
        </w:rPr>
      </w:pPr>
      <w:r>
        <w:rPr>
          <w:sz w:val="24"/>
          <w:szCs w:val="24"/>
        </w:rPr>
        <w:t>Ian Groetsch</w:t>
      </w:r>
    </w:p>
    <w:p w14:paraId="57797121" w14:textId="4A29B265" w:rsidR="00BE5FD9" w:rsidRPr="00BE5FD9" w:rsidRDefault="00BE5FD9" w:rsidP="00663A61">
      <w:pPr>
        <w:keepNext/>
        <w:keepLines/>
        <w:ind w:left="4320"/>
        <w:rPr>
          <w:sz w:val="24"/>
          <w:szCs w:val="24"/>
        </w:rPr>
      </w:pPr>
      <w:r w:rsidRPr="00BE5FD9">
        <w:rPr>
          <w:sz w:val="24"/>
          <w:szCs w:val="24"/>
        </w:rPr>
        <w:t>Managing Attorney</w:t>
      </w:r>
    </w:p>
    <w:p w14:paraId="68F5DA40" w14:textId="77777777" w:rsidR="00BE5FD9" w:rsidRPr="00BE5FD9" w:rsidRDefault="00BE5FD9" w:rsidP="00663A61">
      <w:pPr>
        <w:keepNext/>
        <w:keepLines/>
        <w:contextualSpacing/>
        <w:rPr>
          <w:sz w:val="24"/>
          <w:szCs w:val="24"/>
        </w:rPr>
      </w:pPr>
    </w:p>
    <w:p w14:paraId="3AC2AC3B" w14:textId="77777777" w:rsidR="00BE5FD9" w:rsidRPr="00BE5FD9" w:rsidRDefault="00BE5FD9" w:rsidP="00663A61">
      <w:pPr>
        <w:keepNext/>
        <w:keepLines/>
        <w:ind w:left="4320"/>
        <w:rPr>
          <w:sz w:val="24"/>
          <w:szCs w:val="24"/>
        </w:rPr>
      </w:pPr>
    </w:p>
    <w:p w14:paraId="59562B40" w14:textId="77777777" w:rsidR="00BE5FD9" w:rsidRPr="00FF6739" w:rsidRDefault="00BE5FD9" w:rsidP="00663A61">
      <w:pPr>
        <w:keepNext/>
        <w:keepLines/>
        <w:ind w:left="4320"/>
        <w:rPr>
          <w:i/>
          <w:iCs/>
          <w:sz w:val="24"/>
          <w:szCs w:val="24"/>
          <w:u w:val="single"/>
        </w:rPr>
      </w:pPr>
      <w:r w:rsidRPr="00FF6739">
        <w:rPr>
          <w:i/>
          <w:iCs/>
          <w:sz w:val="24"/>
          <w:szCs w:val="24"/>
          <w:u w:val="single"/>
        </w:rPr>
        <w:t xml:space="preserve">  /s/ Kevin Pierce</w:t>
      </w:r>
      <w:r w:rsidRPr="00FF6739">
        <w:rPr>
          <w:i/>
          <w:iCs/>
          <w:sz w:val="24"/>
          <w:szCs w:val="24"/>
          <w:u w:val="single"/>
        </w:rPr>
        <w:tab/>
      </w:r>
      <w:r w:rsidRPr="00FF6739">
        <w:rPr>
          <w:i/>
          <w:iCs/>
          <w:sz w:val="24"/>
          <w:szCs w:val="24"/>
          <w:u w:val="single"/>
        </w:rPr>
        <w:tab/>
      </w:r>
    </w:p>
    <w:p w14:paraId="59C60B98" w14:textId="77777777" w:rsidR="00BE5FD9" w:rsidRPr="00BE5FD9" w:rsidRDefault="00BE5FD9" w:rsidP="00663A61">
      <w:pPr>
        <w:keepNext/>
        <w:keepLines/>
        <w:ind w:left="4320"/>
        <w:rPr>
          <w:sz w:val="24"/>
          <w:szCs w:val="24"/>
        </w:rPr>
      </w:pPr>
      <w:bookmarkStart w:id="0" w:name="_Hlk85702671"/>
      <w:r w:rsidRPr="00BE5FD9">
        <w:rPr>
          <w:sz w:val="24"/>
          <w:szCs w:val="24"/>
        </w:rPr>
        <w:t>Kevin Pierce</w:t>
      </w:r>
    </w:p>
    <w:p w14:paraId="1DB79BCA" w14:textId="77777777" w:rsidR="00BE5FD9" w:rsidRPr="00BE5FD9" w:rsidRDefault="00BE5FD9" w:rsidP="00663A61">
      <w:pPr>
        <w:keepNext/>
        <w:keepLines/>
        <w:ind w:left="4320"/>
        <w:rPr>
          <w:sz w:val="24"/>
          <w:szCs w:val="24"/>
        </w:rPr>
      </w:pPr>
      <w:r w:rsidRPr="00BE5FD9">
        <w:rPr>
          <w:sz w:val="24"/>
          <w:szCs w:val="24"/>
        </w:rPr>
        <w:t>State Bar No. 24093879</w:t>
      </w:r>
    </w:p>
    <w:p w14:paraId="27E0587F" w14:textId="77777777" w:rsidR="00BE5FD9" w:rsidRPr="00BE5FD9" w:rsidRDefault="00BE5FD9" w:rsidP="00663A61">
      <w:pPr>
        <w:keepNext/>
        <w:keepLines/>
        <w:ind w:left="4320"/>
        <w:rPr>
          <w:sz w:val="24"/>
          <w:szCs w:val="24"/>
        </w:rPr>
      </w:pPr>
      <w:r w:rsidRPr="00BE5FD9">
        <w:rPr>
          <w:sz w:val="24"/>
          <w:szCs w:val="24"/>
        </w:rPr>
        <w:t>1701 N. Congress Avenue</w:t>
      </w:r>
    </w:p>
    <w:p w14:paraId="64AFB7E2" w14:textId="77777777" w:rsidR="00BE5FD9" w:rsidRPr="00BE5FD9" w:rsidRDefault="00BE5FD9" w:rsidP="00663A61">
      <w:pPr>
        <w:keepNext/>
        <w:keepLines/>
        <w:ind w:left="4320"/>
        <w:rPr>
          <w:sz w:val="24"/>
          <w:szCs w:val="24"/>
        </w:rPr>
      </w:pPr>
      <w:r w:rsidRPr="00BE5FD9">
        <w:rPr>
          <w:sz w:val="24"/>
          <w:szCs w:val="24"/>
        </w:rPr>
        <w:t>P.O. Box 13326</w:t>
      </w:r>
    </w:p>
    <w:p w14:paraId="442E3856" w14:textId="77777777" w:rsidR="00BE5FD9" w:rsidRPr="00BE5FD9" w:rsidRDefault="00BE5FD9" w:rsidP="00663A61">
      <w:pPr>
        <w:keepNext/>
        <w:keepLines/>
        <w:ind w:left="4320"/>
        <w:rPr>
          <w:sz w:val="24"/>
          <w:szCs w:val="24"/>
        </w:rPr>
      </w:pPr>
      <w:r w:rsidRPr="00BE5FD9">
        <w:rPr>
          <w:sz w:val="24"/>
          <w:szCs w:val="24"/>
        </w:rPr>
        <w:t>Austin, Texas 78711-3480</w:t>
      </w:r>
    </w:p>
    <w:p w14:paraId="3C340FE9" w14:textId="77777777" w:rsidR="00BE5FD9" w:rsidRPr="00BE5FD9" w:rsidRDefault="00BE5FD9" w:rsidP="00663A61">
      <w:pPr>
        <w:keepNext/>
        <w:keepLines/>
        <w:ind w:left="4320"/>
        <w:rPr>
          <w:sz w:val="24"/>
          <w:szCs w:val="24"/>
        </w:rPr>
      </w:pPr>
      <w:r w:rsidRPr="00BE5FD9">
        <w:rPr>
          <w:sz w:val="24"/>
          <w:szCs w:val="24"/>
        </w:rPr>
        <w:t>(512) 936-7265</w:t>
      </w:r>
    </w:p>
    <w:p w14:paraId="3453413A" w14:textId="77777777" w:rsidR="00BE5FD9" w:rsidRPr="00BE5FD9" w:rsidRDefault="00BE5FD9" w:rsidP="00663A61">
      <w:pPr>
        <w:keepNext/>
        <w:keepLines/>
        <w:ind w:left="4320"/>
        <w:rPr>
          <w:sz w:val="24"/>
          <w:szCs w:val="24"/>
        </w:rPr>
      </w:pPr>
      <w:r w:rsidRPr="00BE5FD9">
        <w:rPr>
          <w:sz w:val="24"/>
          <w:szCs w:val="24"/>
        </w:rPr>
        <w:t>(512) 936-7268 (facsimile)</w:t>
      </w:r>
    </w:p>
    <w:p w14:paraId="78FA10E7" w14:textId="77777777" w:rsidR="00BE5FD9" w:rsidRPr="00BE5FD9" w:rsidRDefault="00BE5FD9" w:rsidP="00663A61">
      <w:pPr>
        <w:keepNext/>
        <w:keepLines/>
        <w:ind w:left="4320"/>
        <w:rPr>
          <w:sz w:val="24"/>
          <w:szCs w:val="24"/>
        </w:rPr>
      </w:pPr>
      <w:r w:rsidRPr="00BE5FD9">
        <w:rPr>
          <w:sz w:val="24"/>
          <w:szCs w:val="24"/>
        </w:rPr>
        <w:t>Kevin.Pierce@puc.texas.gov</w:t>
      </w:r>
    </w:p>
    <w:bookmarkEnd w:id="0"/>
    <w:p w14:paraId="2C676F05" w14:textId="77777777" w:rsidR="00BE5FD9" w:rsidRPr="00BE5FD9" w:rsidRDefault="00BE5FD9" w:rsidP="00BE5FD9">
      <w:pPr>
        <w:jc w:val="center"/>
        <w:rPr>
          <w:b/>
          <w:caps/>
          <w:sz w:val="24"/>
          <w:szCs w:val="24"/>
        </w:rPr>
      </w:pPr>
    </w:p>
    <w:p w14:paraId="171AEB76" w14:textId="77777777" w:rsidR="00BE5FD9" w:rsidRPr="00BE5FD9" w:rsidRDefault="00BE5FD9" w:rsidP="00BE5FD9">
      <w:pPr>
        <w:jc w:val="center"/>
        <w:rPr>
          <w:b/>
          <w:caps/>
          <w:sz w:val="24"/>
          <w:szCs w:val="24"/>
        </w:rPr>
      </w:pPr>
    </w:p>
    <w:p w14:paraId="43E7D520" w14:textId="77777777" w:rsidR="00FF6739" w:rsidRDefault="00FF6739" w:rsidP="00FF6739">
      <w:pPr>
        <w:jc w:val="center"/>
        <w:rPr>
          <w:b/>
          <w:bCs/>
          <w:sz w:val="24"/>
          <w:szCs w:val="24"/>
        </w:rPr>
      </w:pPr>
      <w:r>
        <w:rPr>
          <w:b/>
          <w:bCs/>
          <w:sz w:val="24"/>
          <w:szCs w:val="24"/>
        </w:rPr>
        <w:t>SOAH DOCKET NO. 473-23-22448.WS</w:t>
      </w:r>
    </w:p>
    <w:p w14:paraId="2FE81573" w14:textId="77777777" w:rsidR="00FF6739" w:rsidRPr="00774948" w:rsidRDefault="00FF6739" w:rsidP="00FF6739">
      <w:pPr>
        <w:jc w:val="center"/>
        <w:rPr>
          <w:b/>
          <w:bCs/>
          <w:sz w:val="24"/>
          <w:szCs w:val="24"/>
        </w:rPr>
      </w:pPr>
      <w:r>
        <w:rPr>
          <w:b/>
          <w:bCs/>
          <w:sz w:val="24"/>
          <w:szCs w:val="24"/>
        </w:rPr>
        <w:t xml:space="preserve">PUC </w:t>
      </w:r>
      <w:r w:rsidRPr="00774948">
        <w:rPr>
          <w:b/>
          <w:bCs/>
          <w:sz w:val="24"/>
          <w:szCs w:val="24"/>
        </w:rPr>
        <w:t>DOCKET NO. 5</w:t>
      </w:r>
      <w:r>
        <w:rPr>
          <w:b/>
          <w:bCs/>
          <w:sz w:val="24"/>
          <w:szCs w:val="24"/>
        </w:rPr>
        <w:t>4713</w:t>
      </w:r>
    </w:p>
    <w:p w14:paraId="4FA1C687" w14:textId="77777777" w:rsidR="00BE5FD9" w:rsidRPr="00BE5FD9" w:rsidRDefault="00BE5FD9" w:rsidP="00BE5FD9">
      <w:pPr>
        <w:jc w:val="center"/>
        <w:rPr>
          <w:b/>
          <w:sz w:val="24"/>
          <w:szCs w:val="24"/>
        </w:rPr>
      </w:pPr>
    </w:p>
    <w:p w14:paraId="0C4A17B7" w14:textId="77777777" w:rsidR="00BE5FD9" w:rsidRPr="00BE5FD9" w:rsidRDefault="00BE5FD9" w:rsidP="00BE5FD9">
      <w:pPr>
        <w:keepNext/>
        <w:jc w:val="center"/>
        <w:rPr>
          <w:b/>
          <w:sz w:val="24"/>
          <w:szCs w:val="24"/>
        </w:rPr>
      </w:pPr>
      <w:r w:rsidRPr="00BE5FD9">
        <w:rPr>
          <w:b/>
          <w:sz w:val="24"/>
          <w:szCs w:val="24"/>
        </w:rPr>
        <w:t>CERTIFICATE OF SERVICE</w:t>
      </w:r>
    </w:p>
    <w:p w14:paraId="117C85D3" w14:textId="77777777" w:rsidR="00BE5FD9" w:rsidRPr="00BE5FD9" w:rsidRDefault="00BE5FD9" w:rsidP="00BE5FD9">
      <w:pPr>
        <w:keepNext/>
        <w:jc w:val="center"/>
        <w:rPr>
          <w:b/>
          <w:sz w:val="24"/>
          <w:szCs w:val="24"/>
        </w:rPr>
      </w:pPr>
    </w:p>
    <w:p w14:paraId="7126A7EC" w14:textId="729ADDAE" w:rsidR="00BE5FD9" w:rsidRPr="00BE5FD9" w:rsidRDefault="00BE5FD9" w:rsidP="00BE5FD9">
      <w:pPr>
        <w:keepNext/>
        <w:spacing w:line="360" w:lineRule="auto"/>
        <w:ind w:firstLine="720"/>
        <w:jc w:val="both"/>
        <w:rPr>
          <w:color w:val="0D0D0D"/>
          <w:sz w:val="24"/>
          <w:szCs w:val="24"/>
        </w:rPr>
      </w:pPr>
      <w:r w:rsidRPr="00BE5FD9">
        <w:rPr>
          <w:sz w:val="24"/>
          <w:szCs w:val="24"/>
        </w:rPr>
        <w:t>I</w:t>
      </w:r>
      <w:r w:rsidRPr="00BE5FD9">
        <w:rPr>
          <w:color w:val="0D0D0D"/>
          <w:sz w:val="24"/>
          <w:szCs w:val="24"/>
        </w:rPr>
        <w:t xml:space="preserve"> certify that, unless otherwise ordered by the presiding officer, notice of the filing of this document will be provided to all parties of record via electronic mail on</w:t>
      </w:r>
      <w:r w:rsidRPr="00BE5FD9">
        <w:rPr>
          <w:sz w:val="24"/>
          <w:szCs w:val="24"/>
        </w:rPr>
        <w:t xml:space="preserve"> </w:t>
      </w:r>
      <w:r w:rsidRPr="00BE5FD9">
        <w:rPr>
          <w:sz w:val="24"/>
          <w:szCs w:val="24"/>
        </w:rPr>
        <w:fldChar w:fldCharType="begin"/>
      </w:r>
      <w:r w:rsidRPr="00BE5FD9">
        <w:rPr>
          <w:sz w:val="24"/>
          <w:szCs w:val="24"/>
        </w:rPr>
        <w:instrText xml:space="preserve"> DATE \@ "MMMM d, yyyy" </w:instrText>
      </w:r>
      <w:r w:rsidRPr="00BE5FD9">
        <w:rPr>
          <w:sz w:val="24"/>
          <w:szCs w:val="24"/>
        </w:rPr>
        <w:fldChar w:fldCharType="separate"/>
      </w:r>
      <w:r w:rsidR="003635DF">
        <w:rPr>
          <w:noProof/>
          <w:sz w:val="24"/>
          <w:szCs w:val="24"/>
        </w:rPr>
        <w:t>January 27, 2025</w:t>
      </w:r>
      <w:r w:rsidRPr="00BE5FD9">
        <w:rPr>
          <w:sz w:val="24"/>
          <w:szCs w:val="24"/>
        </w:rPr>
        <w:fldChar w:fldCharType="end"/>
      </w:r>
      <w:r w:rsidRPr="00BE5FD9">
        <w:rPr>
          <w:color w:val="0D0D0D"/>
          <w:sz w:val="24"/>
          <w:szCs w:val="24"/>
        </w:rPr>
        <w:t xml:space="preserve">, in accordance with the </w:t>
      </w:r>
      <w:r w:rsidR="00FF6739">
        <w:rPr>
          <w:color w:val="0D0D0D"/>
          <w:sz w:val="24"/>
          <w:szCs w:val="24"/>
        </w:rPr>
        <w:t xml:space="preserve">Second </w:t>
      </w:r>
      <w:r w:rsidRPr="00BE5FD9">
        <w:rPr>
          <w:color w:val="0D0D0D"/>
          <w:sz w:val="24"/>
          <w:szCs w:val="24"/>
        </w:rPr>
        <w:t xml:space="preserve">Order Suspending Rules, </w:t>
      </w:r>
      <w:r w:rsidR="00FF6739">
        <w:rPr>
          <w:color w:val="0D0D0D"/>
          <w:sz w:val="24"/>
          <w:szCs w:val="24"/>
        </w:rPr>
        <w:t>filed</w:t>
      </w:r>
      <w:r w:rsidRPr="00BE5FD9">
        <w:rPr>
          <w:color w:val="0D0D0D"/>
          <w:sz w:val="24"/>
          <w:szCs w:val="24"/>
        </w:rPr>
        <w:t xml:space="preserve"> in Project No. 50664.</w:t>
      </w:r>
    </w:p>
    <w:p w14:paraId="7304F261" w14:textId="77777777" w:rsidR="00BE5FD9" w:rsidRPr="00BE5FD9" w:rsidRDefault="00BE5FD9" w:rsidP="00BE5FD9">
      <w:pPr>
        <w:keepNext/>
        <w:ind w:firstLine="720"/>
        <w:rPr>
          <w:sz w:val="24"/>
          <w:szCs w:val="24"/>
        </w:rPr>
      </w:pPr>
    </w:p>
    <w:p w14:paraId="1FD377F0" w14:textId="77777777" w:rsidR="00BE5FD9" w:rsidRPr="00FF6739" w:rsidRDefault="00BE5FD9" w:rsidP="00BE5FD9">
      <w:pPr>
        <w:ind w:left="4320"/>
        <w:rPr>
          <w:i/>
          <w:iCs/>
          <w:sz w:val="24"/>
          <w:szCs w:val="24"/>
          <w:u w:val="single"/>
        </w:rPr>
      </w:pPr>
      <w:r w:rsidRPr="00FF6739">
        <w:rPr>
          <w:i/>
          <w:iCs/>
          <w:sz w:val="24"/>
          <w:szCs w:val="24"/>
          <w:u w:val="single"/>
        </w:rPr>
        <w:t xml:space="preserve">  /s/ Kevin Pierce</w:t>
      </w:r>
      <w:r w:rsidRPr="00FF6739">
        <w:rPr>
          <w:i/>
          <w:iCs/>
          <w:sz w:val="24"/>
          <w:szCs w:val="24"/>
          <w:u w:val="single"/>
        </w:rPr>
        <w:tab/>
      </w:r>
      <w:r w:rsidRPr="00FF6739">
        <w:rPr>
          <w:i/>
          <w:iCs/>
          <w:sz w:val="24"/>
          <w:szCs w:val="24"/>
          <w:u w:val="single"/>
        </w:rPr>
        <w:tab/>
      </w:r>
    </w:p>
    <w:p w14:paraId="1407DE4D" w14:textId="566B81DE" w:rsidR="008B6A62" w:rsidRPr="00BE5FD9" w:rsidRDefault="00BE5FD9" w:rsidP="00BE5FD9">
      <w:pPr>
        <w:ind w:left="4320"/>
        <w:rPr>
          <w:sz w:val="24"/>
          <w:szCs w:val="24"/>
        </w:rPr>
      </w:pPr>
      <w:r w:rsidRPr="00BE5FD9">
        <w:rPr>
          <w:sz w:val="24"/>
          <w:szCs w:val="24"/>
        </w:rPr>
        <w:t>Kevin Pierce</w:t>
      </w:r>
    </w:p>
    <w:sectPr w:rsidR="008B6A62" w:rsidRPr="00BE5FD9"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FFCA9" w14:textId="77777777" w:rsidR="00762A59" w:rsidRDefault="00762A59">
      <w:r>
        <w:separator/>
      </w:r>
    </w:p>
  </w:endnote>
  <w:endnote w:type="continuationSeparator" w:id="0">
    <w:p w14:paraId="391D5768" w14:textId="77777777" w:rsidR="00762A59" w:rsidRDefault="0076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FC70" w14:textId="77777777" w:rsidR="00762A59" w:rsidRDefault="00762A59">
      <w:r>
        <w:separator/>
      </w:r>
    </w:p>
  </w:footnote>
  <w:footnote w:type="continuationSeparator" w:id="0">
    <w:p w14:paraId="29DC983E" w14:textId="77777777" w:rsidR="00762A59" w:rsidRDefault="00762A59">
      <w:r>
        <w:continuationSeparator/>
      </w:r>
    </w:p>
  </w:footnote>
  <w:footnote w:id="1">
    <w:p w14:paraId="198417DC" w14:textId="577415E3" w:rsidR="00387D9B" w:rsidRDefault="00387D9B" w:rsidP="00663A61">
      <w:pPr>
        <w:pStyle w:val="FootnoteText"/>
        <w:spacing w:after="120"/>
        <w:ind w:firstLine="720"/>
      </w:pPr>
      <w:r>
        <w:rPr>
          <w:rStyle w:val="FootnoteReference"/>
        </w:rPr>
        <w:footnoteRef/>
      </w:r>
      <w:r>
        <w:t xml:space="preserve"> Motion at 3-5. </w:t>
      </w:r>
    </w:p>
  </w:footnote>
  <w:footnote w:id="2">
    <w:p w14:paraId="7A289473" w14:textId="18826E0F" w:rsidR="00387D9B" w:rsidRDefault="00387D9B" w:rsidP="00663A61">
      <w:pPr>
        <w:pStyle w:val="FootnoteText"/>
        <w:spacing w:after="120"/>
        <w:ind w:firstLine="720"/>
      </w:pPr>
      <w:r>
        <w:rPr>
          <w:rStyle w:val="FootnoteReference"/>
        </w:rPr>
        <w:footnoteRef/>
      </w:r>
      <w:r>
        <w:t xml:space="preserve"> Direct Testimony of James Euton at 7. </w:t>
      </w:r>
    </w:p>
  </w:footnote>
  <w:footnote w:id="3">
    <w:p w14:paraId="43005F95" w14:textId="7EF50974" w:rsidR="00387D9B" w:rsidRDefault="00387D9B" w:rsidP="00663A61">
      <w:pPr>
        <w:pStyle w:val="FootnoteText"/>
        <w:spacing w:after="120"/>
        <w:ind w:firstLine="720"/>
      </w:pPr>
      <w:r>
        <w:rPr>
          <w:rStyle w:val="FootnoteReference"/>
        </w:rPr>
        <w:footnoteRef/>
      </w:r>
      <w:r>
        <w:t xml:space="preserve"> </w:t>
      </w:r>
      <w:r w:rsidR="00DC2AFC">
        <w:t xml:space="preserve"> </w:t>
      </w:r>
      <w:r>
        <w:t>Texas Water Code § 13.043.</w:t>
      </w:r>
    </w:p>
  </w:footnote>
  <w:footnote w:id="4">
    <w:p w14:paraId="7E58BEEC" w14:textId="408D157D" w:rsidR="00387D9B" w:rsidRDefault="00387D9B" w:rsidP="00663A61">
      <w:pPr>
        <w:pStyle w:val="FootnoteText"/>
        <w:ind w:firstLine="720"/>
      </w:pPr>
      <w:r>
        <w:rPr>
          <w:rStyle w:val="FootnoteReference"/>
        </w:rPr>
        <w:footnoteRef/>
      </w:r>
      <w:r>
        <w:t xml:space="preserve"> </w:t>
      </w:r>
      <w:r w:rsidR="00DC2AFC">
        <w:t xml:space="preserve"> </w:t>
      </w:r>
      <w:r>
        <w:t xml:space="preserve">Motion at 4-5. </w:t>
      </w:r>
    </w:p>
  </w:footnote>
  <w:footnote w:id="5">
    <w:p w14:paraId="0ADB0EB8" w14:textId="77777777" w:rsidR="00BA1F09" w:rsidRDefault="00BA1F09" w:rsidP="00BA1F09">
      <w:pPr>
        <w:pStyle w:val="FootnoteText"/>
        <w:spacing w:after="120"/>
        <w:ind w:firstLine="720"/>
      </w:pPr>
      <w:r>
        <w:rPr>
          <w:rStyle w:val="FootnoteReference"/>
        </w:rPr>
        <w:footnoteRef/>
      </w:r>
      <w:r>
        <w:t xml:space="preserve">  49337 Memo.</w:t>
      </w:r>
    </w:p>
  </w:footnote>
  <w:footnote w:id="6">
    <w:p w14:paraId="10D06B75" w14:textId="77777777" w:rsidR="00BA1F09" w:rsidRPr="006B00A4" w:rsidRDefault="00BA1F09" w:rsidP="00BA1F09">
      <w:pPr>
        <w:pStyle w:val="FootnoteText"/>
        <w:ind w:firstLine="720"/>
      </w:pPr>
      <w:r>
        <w:rPr>
          <w:rStyle w:val="FootnoteReference"/>
        </w:rPr>
        <w:footnoteRef/>
      </w:r>
      <w:r>
        <w:t xml:space="preserve">  </w:t>
      </w:r>
      <w:r>
        <w:rPr>
          <w:i/>
          <w:iCs/>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F4A61A46"/>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656174A"/>
    <w:multiLevelType w:val="hybridMultilevel"/>
    <w:tmpl w:val="DC9AC43C"/>
    <w:lvl w:ilvl="0" w:tplc="1B6C5032">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A9E65A7"/>
    <w:multiLevelType w:val="hybridMultilevel"/>
    <w:tmpl w:val="99CE0B9E"/>
    <w:lvl w:ilvl="0" w:tplc="AFAE595C">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57287175"/>
    <w:multiLevelType w:val="hybridMultilevel"/>
    <w:tmpl w:val="3BB8861E"/>
    <w:lvl w:ilvl="0" w:tplc="95F4382E">
      <w:start w:val="1"/>
      <w:numFmt w:val="upperRoman"/>
      <w:lvlText w:val="%1."/>
      <w:lvlJc w:val="left"/>
      <w:pPr>
        <w:ind w:left="1080" w:hanging="720"/>
      </w:pPr>
      <w:rPr>
        <w:rFonts w:hint="default"/>
        <w:spacing w:val="10"/>
      </w:rPr>
    </w:lvl>
    <w:lvl w:ilvl="1" w:tplc="C7DCC868">
      <w:start w:val="1"/>
      <w:numFmt w:val="upperLetter"/>
      <w:lvlText w:val="%2."/>
      <w:lvlJc w:val="left"/>
      <w:pPr>
        <w:ind w:left="1440" w:hanging="360"/>
      </w:pPr>
      <w:rPr>
        <w:b/>
        <w:b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DA707B6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FE6D9E"/>
    <w:multiLevelType w:val="hybridMultilevel"/>
    <w:tmpl w:val="78F8472C"/>
    <w:lvl w:ilvl="0" w:tplc="CA580E8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2284862">
    <w:abstractNumId w:val="2"/>
  </w:num>
  <w:num w:numId="2" w16cid:durableId="1265309881">
    <w:abstractNumId w:val="0"/>
  </w:num>
  <w:num w:numId="3" w16cid:durableId="901600862">
    <w:abstractNumId w:val="3"/>
  </w:num>
  <w:num w:numId="4" w16cid:durableId="1033464118">
    <w:abstractNumId w:val="1"/>
  </w:num>
  <w:num w:numId="5" w16cid:durableId="9972722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8509549">
    <w:abstractNumId w:val="7"/>
  </w:num>
  <w:num w:numId="7" w16cid:durableId="1622490678">
    <w:abstractNumId w:val="8"/>
  </w:num>
  <w:num w:numId="8" w16cid:durableId="742683360">
    <w:abstractNumId w:val="6"/>
  </w:num>
  <w:num w:numId="9" w16cid:durableId="22554893">
    <w:abstractNumId w:val="4"/>
  </w:num>
  <w:num w:numId="10" w16cid:durableId="9425694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1D76"/>
    <w:rsid w:val="00017262"/>
    <w:rsid w:val="000174ED"/>
    <w:rsid w:val="00020549"/>
    <w:rsid w:val="00020F5E"/>
    <w:rsid w:val="00030ACA"/>
    <w:rsid w:val="00037551"/>
    <w:rsid w:val="00042D62"/>
    <w:rsid w:val="0005190F"/>
    <w:rsid w:val="00053E63"/>
    <w:rsid w:val="00054487"/>
    <w:rsid w:val="00054A8D"/>
    <w:rsid w:val="0005647C"/>
    <w:rsid w:val="00066D4B"/>
    <w:rsid w:val="00070BA2"/>
    <w:rsid w:val="00072760"/>
    <w:rsid w:val="00074687"/>
    <w:rsid w:val="00074761"/>
    <w:rsid w:val="000778D9"/>
    <w:rsid w:val="00082297"/>
    <w:rsid w:val="00084312"/>
    <w:rsid w:val="0009068B"/>
    <w:rsid w:val="000A0C6F"/>
    <w:rsid w:val="000B1C57"/>
    <w:rsid w:val="000B35C5"/>
    <w:rsid w:val="000B44C4"/>
    <w:rsid w:val="000C14A3"/>
    <w:rsid w:val="000C1EDF"/>
    <w:rsid w:val="000C23C6"/>
    <w:rsid w:val="000C5B02"/>
    <w:rsid w:val="000C6C72"/>
    <w:rsid w:val="000D1083"/>
    <w:rsid w:val="000E482F"/>
    <w:rsid w:val="000E4E78"/>
    <w:rsid w:val="000E670D"/>
    <w:rsid w:val="000F28A9"/>
    <w:rsid w:val="000F3185"/>
    <w:rsid w:val="000F3206"/>
    <w:rsid w:val="000F3848"/>
    <w:rsid w:val="000F5DB4"/>
    <w:rsid w:val="000F6268"/>
    <w:rsid w:val="00101EA5"/>
    <w:rsid w:val="0010350F"/>
    <w:rsid w:val="001044B5"/>
    <w:rsid w:val="00104562"/>
    <w:rsid w:val="00104719"/>
    <w:rsid w:val="0010542C"/>
    <w:rsid w:val="001062BF"/>
    <w:rsid w:val="00106773"/>
    <w:rsid w:val="00111817"/>
    <w:rsid w:val="001127F5"/>
    <w:rsid w:val="0011379D"/>
    <w:rsid w:val="00113E10"/>
    <w:rsid w:val="00114287"/>
    <w:rsid w:val="001160A8"/>
    <w:rsid w:val="001170A0"/>
    <w:rsid w:val="00117E6D"/>
    <w:rsid w:val="00123BDD"/>
    <w:rsid w:val="00125E38"/>
    <w:rsid w:val="001301BB"/>
    <w:rsid w:val="001317D4"/>
    <w:rsid w:val="00133576"/>
    <w:rsid w:val="00133B93"/>
    <w:rsid w:val="00137974"/>
    <w:rsid w:val="00141397"/>
    <w:rsid w:val="001425ED"/>
    <w:rsid w:val="00143001"/>
    <w:rsid w:val="00143CDD"/>
    <w:rsid w:val="001450CC"/>
    <w:rsid w:val="0014589D"/>
    <w:rsid w:val="00150B3A"/>
    <w:rsid w:val="00153613"/>
    <w:rsid w:val="00153B7E"/>
    <w:rsid w:val="00154A01"/>
    <w:rsid w:val="00155546"/>
    <w:rsid w:val="00161CDB"/>
    <w:rsid w:val="00171C12"/>
    <w:rsid w:val="00183A47"/>
    <w:rsid w:val="0018423F"/>
    <w:rsid w:val="00184BA5"/>
    <w:rsid w:val="00190251"/>
    <w:rsid w:val="00190973"/>
    <w:rsid w:val="00193C6A"/>
    <w:rsid w:val="00194AD2"/>
    <w:rsid w:val="00195F2B"/>
    <w:rsid w:val="001A2AD7"/>
    <w:rsid w:val="001A3604"/>
    <w:rsid w:val="001B0497"/>
    <w:rsid w:val="001B201E"/>
    <w:rsid w:val="001B212B"/>
    <w:rsid w:val="001C0B1C"/>
    <w:rsid w:val="001C496D"/>
    <w:rsid w:val="001C6034"/>
    <w:rsid w:val="001D0B46"/>
    <w:rsid w:val="001D7224"/>
    <w:rsid w:val="001E0A67"/>
    <w:rsid w:val="001E2C62"/>
    <w:rsid w:val="001E3420"/>
    <w:rsid w:val="001E41B6"/>
    <w:rsid w:val="001F1206"/>
    <w:rsid w:val="001F37C4"/>
    <w:rsid w:val="001F5E08"/>
    <w:rsid w:val="002011E5"/>
    <w:rsid w:val="00201990"/>
    <w:rsid w:val="002070CA"/>
    <w:rsid w:val="002102C0"/>
    <w:rsid w:val="00211014"/>
    <w:rsid w:val="002114D0"/>
    <w:rsid w:val="0021455E"/>
    <w:rsid w:val="00215DB7"/>
    <w:rsid w:val="00225F39"/>
    <w:rsid w:val="00230303"/>
    <w:rsid w:val="0023126B"/>
    <w:rsid w:val="00234048"/>
    <w:rsid w:val="002345E7"/>
    <w:rsid w:val="00236B74"/>
    <w:rsid w:val="00240FEC"/>
    <w:rsid w:val="002417A4"/>
    <w:rsid w:val="002606DF"/>
    <w:rsid w:val="00263650"/>
    <w:rsid w:val="00266116"/>
    <w:rsid w:val="00275876"/>
    <w:rsid w:val="00284DC1"/>
    <w:rsid w:val="00287F2D"/>
    <w:rsid w:val="002A06CC"/>
    <w:rsid w:val="002A0CD1"/>
    <w:rsid w:val="002A24D1"/>
    <w:rsid w:val="002A42B1"/>
    <w:rsid w:val="002A5806"/>
    <w:rsid w:val="002A65F7"/>
    <w:rsid w:val="002A6BEC"/>
    <w:rsid w:val="002B3CEE"/>
    <w:rsid w:val="002C172A"/>
    <w:rsid w:val="002C308E"/>
    <w:rsid w:val="002C3F8F"/>
    <w:rsid w:val="002D6518"/>
    <w:rsid w:val="002D6808"/>
    <w:rsid w:val="002D7BCD"/>
    <w:rsid w:val="002E40CC"/>
    <w:rsid w:val="002E4D24"/>
    <w:rsid w:val="002E61FD"/>
    <w:rsid w:val="003008FB"/>
    <w:rsid w:val="00301308"/>
    <w:rsid w:val="00301407"/>
    <w:rsid w:val="003074B6"/>
    <w:rsid w:val="00316AEF"/>
    <w:rsid w:val="0032055D"/>
    <w:rsid w:val="0032087A"/>
    <w:rsid w:val="00321D04"/>
    <w:rsid w:val="0032621D"/>
    <w:rsid w:val="003319ED"/>
    <w:rsid w:val="00331E77"/>
    <w:rsid w:val="0033301F"/>
    <w:rsid w:val="00333268"/>
    <w:rsid w:val="00334E2C"/>
    <w:rsid w:val="00341124"/>
    <w:rsid w:val="00345920"/>
    <w:rsid w:val="0035198E"/>
    <w:rsid w:val="003520B3"/>
    <w:rsid w:val="00357B42"/>
    <w:rsid w:val="003635DF"/>
    <w:rsid w:val="00366454"/>
    <w:rsid w:val="00367C36"/>
    <w:rsid w:val="003701C6"/>
    <w:rsid w:val="00371006"/>
    <w:rsid w:val="00373426"/>
    <w:rsid w:val="003825DA"/>
    <w:rsid w:val="003844A1"/>
    <w:rsid w:val="00384524"/>
    <w:rsid w:val="003877CE"/>
    <w:rsid w:val="00387D9B"/>
    <w:rsid w:val="00387F06"/>
    <w:rsid w:val="003945BF"/>
    <w:rsid w:val="00396DFB"/>
    <w:rsid w:val="00397384"/>
    <w:rsid w:val="003A169E"/>
    <w:rsid w:val="003A1E07"/>
    <w:rsid w:val="003A2D56"/>
    <w:rsid w:val="003A6617"/>
    <w:rsid w:val="003B2929"/>
    <w:rsid w:val="003B6C60"/>
    <w:rsid w:val="003B75E2"/>
    <w:rsid w:val="003C5B36"/>
    <w:rsid w:val="003D0078"/>
    <w:rsid w:val="003D402C"/>
    <w:rsid w:val="003D447B"/>
    <w:rsid w:val="003D5CAD"/>
    <w:rsid w:val="003E27A0"/>
    <w:rsid w:val="003E2A10"/>
    <w:rsid w:val="003E320F"/>
    <w:rsid w:val="003E4E47"/>
    <w:rsid w:val="003F1606"/>
    <w:rsid w:val="003F2E8D"/>
    <w:rsid w:val="003F6449"/>
    <w:rsid w:val="003F64EE"/>
    <w:rsid w:val="004032B0"/>
    <w:rsid w:val="00404C34"/>
    <w:rsid w:val="00404D4F"/>
    <w:rsid w:val="00406ADC"/>
    <w:rsid w:val="00407855"/>
    <w:rsid w:val="004128F0"/>
    <w:rsid w:val="00412BDA"/>
    <w:rsid w:val="004144A2"/>
    <w:rsid w:val="00415B47"/>
    <w:rsid w:val="00416D71"/>
    <w:rsid w:val="00421472"/>
    <w:rsid w:val="004308E4"/>
    <w:rsid w:val="0043120B"/>
    <w:rsid w:val="00431542"/>
    <w:rsid w:val="0043167C"/>
    <w:rsid w:val="00431852"/>
    <w:rsid w:val="00436680"/>
    <w:rsid w:val="00437B23"/>
    <w:rsid w:val="00437E36"/>
    <w:rsid w:val="00440ED1"/>
    <w:rsid w:val="004410A2"/>
    <w:rsid w:val="00442068"/>
    <w:rsid w:val="00442678"/>
    <w:rsid w:val="00446109"/>
    <w:rsid w:val="0044628E"/>
    <w:rsid w:val="004503C4"/>
    <w:rsid w:val="00450B16"/>
    <w:rsid w:val="00452669"/>
    <w:rsid w:val="00452CC4"/>
    <w:rsid w:val="004532CB"/>
    <w:rsid w:val="00461541"/>
    <w:rsid w:val="00462DDC"/>
    <w:rsid w:val="00463916"/>
    <w:rsid w:val="00463EE7"/>
    <w:rsid w:val="0046449C"/>
    <w:rsid w:val="00470AA4"/>
    <w:rsid w:val="0047558D"/>
    <w:rsid w:val="004804F9"/>
    <w:rsid w:val="00481665"/>
    <w:rsid w:val="004828F2"/>
    <w:rsid w:val="0048378D"/>
    <w:rsid w:val="00485F1A"/>
    <w:rsid w:val="0048783B"/>
    <w:rsid w:val="00491FA9"/>
    <w:rsid w:val="004936BF"/>
    <w:rsid w:val="00494DF4"/>
    <w:rsid w:val="0049589F"/>
    <w:rsid w:val="00497F28"/>
    <w:rsid w:val="004A1912"/>
    <w:rsid w:val="004A464B"/>
    <w:rsid w:val="004A5E66"/>
    <w:rsid w:val="004A624B"/>
    <w:rsid w:val="004B334C"/>
    <w:rsid w:val="004B33B3"/>
    <w:rsid w:val="004B5152"/>
    <w:rsid w:val="004B72C5"/>
    <w:rsid w:val="004B7CB0"/>
    <w:rsid w:val="004C1D86"/>
    <w:rsid w:val="004C1FBE"/>
    <w:rsid w:val="004C26D0"/>
    <w:rsid w:val="004C2D09"/>
    <w:rsid w:val="004C435E"/>
    <w:rsid w:val="004C627B"/>
    <w:rsid w:val="004C71CB"/>
    <w:rsid w:val="004D02A8"/>
    <w:rsid w:val="004D2180"/>
    <w:rsid w:val="004D5BBC"/>
    <w:rsid w:val="004E34ED"/>
    <w:rsid w:val="004E362A"/>
    <w:rsid w:val="004E5EEC"/>
    <w:rsid w:val="004E783D"/>
    <w:rsid w:val="004F4366"/>
    <w:rsid w:val="004F7824"/>
    <w:rsid w:val="004F7B96"/>
    <w:rsid w:val="005001AF"/>
    <w:rsid w:val="00500AFF"/>
    <w:rsid w:val="00506046"/>
    <w:rsid w:val="005228E9"/>
    <w:rsid w:val="00526B9F"/>
    <w:rsid w:val="0052790C"/>
    <w:rsid w:val="00535AC6"/>
    <w:rsid w:val="00537B9C"/>
    <w:rsid w:val="00540315"/>
    <w:rsid w:val="0054346E"/>
    <w:rsid w:val="00543DB1"/>
    <w:rsid w:val="00544DC4"/>
    <w:rsid w:val="00550733"/>
    <w:rsid w:val="00552D35"/>
    <w:rsid w:val="0055399C"/>
    <w:rsid w:val="00560768"/>
    <w:rsid w:val="005636C7"/>
    <w:rsid w:val="005642FE"/>
    <w:rsid w:val="005648EC"/>
    <w:rsid w:val="005668EC"/>
    <w:rsid w:val="00573C38"/>
    <w:rsid w:val="00574DAC"/>
    <w:rsid w:val="00583E86"/>
    <w:rsid w:val="00585DA1"/>
    <w:rsid w:val="00591048"/>
    <w:rsid w:val="00592085"/>
    <w:rsid w:val="0059690B"/>
    <w:rsid w:val="005A08A0"/>
    <w:rsid w:val="005A1B64"/>
    <w:rsid w:val="005B2CC7"/>
    <w:rsid w:val="005B393D"/>
    <w:rsid w:val="005B3A8D"/>
    <w:rsid w:val="005B50B2"/>
    <w:rsid w:val="005D3A8B"/>
    <w:rsid w:val="005D6A6D"/>
    <w:rsid w:val="005D787F"/>
    <w:rsid w:val="005E1996"/>
    <w:rsid w:val="005E2DA5"/>
    <w:rsid w:val="005E3976"/>
    <w:rsid w:val="005F0959"/>
    <w:rsid w:val="005F28FD"/>
    <w:rsid w:val="005F6F3C"/>
    <w:rsid w:val="00602591"/>
    <w:rsid w:val="00606CE2"/>
    <w:rsid w:val="00606E10"/>
    <w:rsid w:val="00607D73"/>
    <w:rsid w:val="00613F12"/>
    <w:rsid w:val="00625BF0"/>
    <w:rsid w:val="0062751D"/>
    <w:rsid w:val="00631153"/>
    <w:rsid w:val="0063176F"/>
    <w:rsid w:val="00633230"/>
    <w:rsid w:val="00634377"/>
    <w:rsid w:val="00635394"/>
    <w:rsid w:val="00636FBF"/>
    <w:rsid w:val="006372AC"/>
    <w:rsid w:val="00643E76"/>
    <w:rsid w:val="0064428D"/>
    <w:rsid w:val="006518E5"/>
    <w:rsid w:val="00653511"/>
    <w:rsid w:val="00654B88"/>
    <w:rsid w:val="00663A61"/>
    <w:rsid w:val="00664FD8"/>
    <w:rsid w:val="0066529B"/>
    <w:rsid w:val="0066635A"/>
    <w:rsid w:val="00666C21"/>
    <w:rsid w:val="00672319"/>
    <w:rsid w:val="00676A1A"/>
    <w:rsid w:val="006860AD"/>
    <w:rsid w:val="006867FC"/>
    <w:rsid w:val="006868CE"/>
    <w:rsid w:val="00692ACC"/>
    <w:rsid w:val="00695557"/>
    <w:rsid w:val="00697014"/>
    <w:rsid w:val="006A1BB2"/>
    <w:rsid w:val="006A22B2"/>
    <w:rsid w:val="006A2AAF"/>
    <w:rsid w:val="006A52ED"/>
    <w:rsid w:val="006A6FDF"/>
    <w:rsid w:val="006A7A64"/>
    <w:rsid w:val="006B5ED4"/>
    <w:rsid w:val="006C3E86"/>
    <w:rsid w:val="006D0AD8"/>
    <w:rsid w:val="006D291D"/>
    <w:rsid w:val="006D3651"/>
    <w:rsid w:val="006D57CC"/>
    <w:rsid w:val="006D6A05"/>
    <w:rsid w:val="006E2F09"/>
    <w:rsid w:val="006E393C"/>
    <w:rsid w:val="006F0D2F"/>
    <w:rsid w:val="006F2F95"/>
    <w:rsid w:val="006F4F2A"/>
    <w:rsid w:val="006F5593"/>
    <w:rsid w:val="00703D60"/>
    <w:rsid w:val="00704A03"/>
    <w:rsid w:val="00704E81"/>
    <w:rsid w:val="007056F0"/>
    <w:rsid w:val="007106D2"/>
    <w:rsid w:val="0071310B"/>
    <w:rsid w:val="007153F2"/>
    <w:rsid w:val="00716237"/>
    <w:rsid w:val="00716581"/>
    <w:rsid w:val="00716F54"/>
    <w:rsid w:val="007170D3"/>
    <w:rsid w:val="00727960"/>
    <w:rsid w:val="00734CBC"/>
    <w:rsid w:val="00734DAE"/>
    <w:rsid w:val="00737061"/>
    <w:rsid w:val="00737579"/>
    <w:rsid w:val="00740B89"/>
    <w:rsid w:val="00741B46"/>
    <w:rsid w:val="00742BE1"/>
    <w:rsid w:val="00743B5A"/>
    <w:rsid w:val="00745D2C"/>
    <w:rsid w:val="0074695F"/>
    <w:rsid w:val="0074716D"/>
    <w:rsid w:val="00754665"/>
    <w:rsid w:val="00756A57"/>
    <w:rsid w:val="00761F67"/>
    <w:rsid w:val="00762A59"/>
    <w:rsid w:val="00765ED9"/>
    <w:rsid w:val="0076655B"/>
    <w:rsid w:val="00766B94"/>
    <w:rsid w:val="00772286"/>
    <w:rsid w:val="00774948"/>
    <w:rsid w:val="00776B82"/>
    <w:rsid w:val="00786E3D"/>
    <w:rsid w:val="00787CBC"/>
    <w:rsid w:val="00792547"/>
    <w:rsid w:val="00793FB8"/>
    <w:rsid w:val="00797004"/>
    <w:rsid w:val="007A058A"/>
    <w:rsid w:val="007A1A9A"/>
    <w:rsid w:val="007A575E"/>
    <w:rsid w:val="007B04A7"/>
    <w:rsid w:val="007B0E8C"/>
    <w:rsid w:val="007B1B52"/>
    <w:rsid w:val="007B2248"/>
    <w:rsid w:val="007B33F0"/>
    <w:rsid w:val="007B3854"/>
    <w:rsid w:val="007D199E"/>
    <w:rsid w:val="007E0662"/>
    <w:rsid w:val="007E0B7A"/>
    <w:rsid w:val="007E11D4"/>
    <w:rsid w:val="007E42BC"/>
    <w:rsid w:val="007E5211"/>
    <w:rsid w:val="007E54BF"/>
    <w:rsid w:val="007E6232"/>
    <w:rsid w:val="007F3340"/>
    <w:rsid w:val="007F343B"/>
    <w:rsid w:val="007F47BE"/>
    <w:rsid w:val="007F675D"/>
    <w:rsid w:val="007F6BDA"/>
    <w:rsid w:val="0080127E"/>
    <w:rsid w:val="00802478"/>
    <w:rsid w:val="008025D2"/>
    <w:rsid w:val="008041CC"/>
    <w:rsid w:val="008073F6"/>
    <w:rsid w:val="0080797F"/>
    <w:rsid w:val="0081254B"/>
    <w:rsid w:val="0081627B"/>
    <w:rsid w:val="0081666F"/>
    <w:rsid w:val="00820CAC"/>
    <w:rsid w:val="00833F01"/>
    <w:rsid w:val="00836E6D"/>
    <w:rsid w:val="0084080F"/>
    <w:rsid w:val="008448E9"/>
    <w:rsid w:val="00844A5E"/>
    <w:rsid w:val="00845507"/>
    <w:rsid w:val="00846F17"/>
    <w:rsid w:val="0085299D"/>
    <w:rsid w:val="00853967"/>
    <w:rsid w:val="00864BC2"/>
    <w:rsid w:val="0086584C"/>
    <w:rsid w:val="00867D03"/>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1D19"/>
    <w:rsid w:val="008B3E65"/>
    <w:rsid w:val="008B5B0B"/>
    <w:rsid w:val="008B5E80"/>
    <w:rsid w:val="008B6A62"/>
    <w:rsid w:val="008B719B"/>
    <w:rsid w:val="008B7F6A"/>
    <w:rsid w:val="008C0047"/>
    <w:rsid w:val="008C396A"/>
    <w:rsid w:val="008C4B0D"/>
    <w:rsid w:val="008C4B10"/>
    <w:rsid w:val="008C6371"/>
    <w:rsid w:val="008C7138"/>
    <w:rsid w:val="008C7378"/>
    <w:rsid w:val="008D0C5F"/>
    <w:rsid w:val="008D2EF9"/>
    <w:rsid w:val="008E4163"/>
    <w:rsid w:val="008F064D"/>
    <w:rsid w:val="008F2ACF"/>
    <w:rsid w:val="008F36F1"/>
    <w:rsid w:val="008F60DC"/>
    <w:rsid w:val="008F6C48"/>
    <w:rsid w:val="008F6E9F"/>
    <w:rsid w:val="008F70E2"/>
    <w:rsid w:val="008F736C"/>
    <w:rsid w:val="008F75D2"/>
    <w:rsid w:val="008F7EE0"/>
    <w:rsid w:val="00901F5B"/>
    <w:rsid w:val="0090677E"/>
    <w:rsid w:val="00907558"/>
    <w:rsid w:val="00907EC5"/>
    <w:rsid w:val="00916FAF"/>
    <w:rsid w:val="009239E9"/>
    <w:rsid w:val="00930F79"/>
    <w:rsid w:val="009328FD"/>
    <w:rsid w:val="00937BF7"/>
    <w:rsid w:val="00944769"/>
    <w:rsid w:val="00944AD2"/>
    <w:rsid w:val="00944D1E"/>
    <w:rsid w:val="00944EB8"/>
    <w:rsid w:val="00945E20"/>
    <w:rsid w:val="0094693F"/>
    <w:rsid w:val="00947882"/>
    <w:rsid w:val="009529EF"/>
    <w:rsid w:val="009601A9"/>
    <w:rsid w:val="00960824"/>
    <w:rsid w:val="009608DE"/>
    <w:rsid w:val="00960BC9"/>
    <w:rsid w:val="009659FD"/>
    <w:rsid w:val="00973477"/>
    <w:rsid w:val="00974CB1"/>
    <w:rsid w:val="00975CCE"/>
    <w:rsid w:val="00980339"/>
    <w:rsid w:val="00981491"/>
    <w:rsid w:val="00991625"/>
    <w:rsid w:val="00991BF2"/>
    <w:rsid w:val="009927A7"/>
    <w:rsid w:val="00992CA6"/>
    <w:rsid w:val="00994BFC"/>
    <w:rsid w:val="00995275"/>
    <w:rsid w:val="009A18A6"/>
    <w:rsid w:val="009A1B92"/>
    <w:rsid w:val="009A36DB"/>
    <w:rsid w:val="009A6802"/>
    <w:rsid w:val="009B6291"/>
    <w:rsid w:val="009B7A75"/>
    <w:rsid w:val="009C1724"/>
    <w:rsid w:val="009D5883"/>
    <w:rsid w:val="009D6A4D"/>
    <w:rsid w:val="009D6C0F"/>
    <w:rsid w:val="009D7685"/>
    <w:rsid w:val="009D7D1F"/>
    <w:rsid w:val="009E5264"/>
    <w:rsid w:val="009E59A9"/>
    <w:rsid w:val="00A01328"/>
    <w:rsid w:val="00A01EAC"/>
    <w:rsid w:val="00A02D74"/>
    <w:rsid w:val="00A03396"/>
    <w:rsid w:val="00A0404D"/>
    <w:rsid w:val="00A0412D"/>
    <w:rsid w:val="00A1026D"/>
    <w:rsid w:val="00A12062"/>
    <w:rsid w:val="00A13783"/>
    <w:rsid w:val="00A14151"/>
    <w:rsid w:val="00A22F7B"/>
    <w:rsid w:val="00A239F0"/>
    <w:rsid w:val="00A23DC6"/>
    <w:rsid w:val="00A244B2"/>
    <w:rsid w:val="00A248CF"/>
    <w:rsid w:val="00A3175A"/>
    <w:rsid w:val="00A338B0"/>
    <w:rsid w:val="00A33994"/>
    <w:rsid w:val="00A33C36"/>
    <w:rsid w:val="00A3419C"/>
    <w:rsid w:val="00A349FD"/>
    <w:rsid w:val="00A37D5D"/>
    <w:rsid w:val="00A41E7A"/>
    <w:rsid w:val="00A42DD6"/>
    <w:rsid w:val="00A43C06"/>
    <w:rsid w:val="00A44A5E"/>
    <w:rsid w:val="00A45666"/>
    <w:rsid w:val="00A47598"/>
    <w:rsid w:val="00A54406"/>
    <w:rsid w:val="00A54851"/>
    <w:rsid w:val="00A60F30"/>
    <w:rsid w:val="00A631FB"/>
    <w:rsid w:val="00A6372F"/>
    <w:rsid w:val="00A71E01"/>
    <w:rsid w:val="00A758C6"/>
    <w:rsid w:val="00A7699F"/>
    <w:rsid w:val="00A807AA"/>
    <w:rsid w:val="00A80DBF"/>
    <w:rsid w:val="00A81130"/>
    <w:rsid w:val="00A85170"/>
    <w:rsid w:val="00A90E39"/>
    <w:rsid w:val="00AA558D"/>
    <w:rsid w:val="00AA7E9C"/>
    <w:rsid w:val="00AB0ADA"/>
    <w:rsid w:val="00AB6029"/>
    <w:rsid w:val="00AB7FE9"/>
    <w:rsid w:val="00AC13C5"/>
    <w:rsid w:val="00AC5131"/>
    <w:rsid w:val="00AC6868"/>
    <w:rsid w:val="00AD0E3E"/>
    <w:rsid w:val="00AD1CB5"/>
    <w:rsid w:val="00AD3CC3"/>
    <w:rsid w:val="00AD534F"/>
    <w:rsid w:val="00AD5A99"/>
    <w:rsid w:val="00AD6503"/>
    <w:rsid w:val="00AD65C4"/>
    <w:rsid w:val="00AD7AC5"/>
    <w:rsid w:val="00AE6BE9"/>
    <w:rsid w:val="00AF1A5C"/>
    <w:rsid w:val="00AF1ACA"/>
    <w:rsid w:val="00AF23B7"/>
    <w:rsid w:val="00AF2B35"/>
    <w:rsid w:val="00AF553A"/>
    <w:rsid w:val="00B01DEF"/>
    <w:rsid w:val="00B041FD"/>
    <w:rsid w:val="00B04785"/>
    <w:rsid w:val="00B105C6"/>
    <w:rsid w:val="00B13432"/>
    <w:rsid w:val="00B1490D"/>
    <w:rsid w:val="00B15BA1"/>
    <w:rsid w:val="00B15E18"/>
    <w:rsid w:val="00B27820"/>
    <w:rsid w:val="00B31FA2"/>
    <w:rsid w:val="00B338FB"/>
    <w:rsid w:val="00B3697F"/>
    <w:rsid w:val="00B36E02"/>
    <w:rsid w:val="00B447C9"/>
    <w:rsid w:val="00B44B53"/>
    <w:rsid w:val="00B452DC"/>
    <w:rsid w:val="00B45E60"/>
    <w:rsid w:val="00B4698E"/>
    <w:rsid w:val="00B47828"/>
    <w:rsid w:val="00B51BCC"/>
    <w:rsid w:val="00B56B35"/>
    <w:rsid w:val="00B56CAA"/>
    <w:rsid w:val="00B603FB"/>
    <w:rsid w:val="00B63ACE"/>
    <w:rsid w:val="00B63B64"/>
    <w:rsid w:val="00B67B45"/>
    <w:rsid w:val="00B803B4"/>
    <w:rsid w:val="00B8101A"/>
    <w:rsid w:val="00B834F1"/>
    <w:rsid w:val="00B846B9"/>
    <w:rsid w:val="00B87624"/>
    <w:rsid w:val="00B911FE"/>
    <w:rsid w:val="00B92396"/>
    <w:rsid w:val="00BA1F09"/>
    <w:rsid w:val="00BA516F"/>
    <w:rsid w:val="00BA7AE5"/>
    <w:rsid w:val="00BB5325"/>
    <w:rsid w:val="00BB6EE7"/>
    <w:rsid w:val="00BC0091"/>
    <w:rsid w:val="00BC178B"/>
    <w:rsid w:val="00BC1D1A"/>
    <w:rsid w:val="00BC4A75"/>
    <w:rsid w:val="00BC5940"/>
    <w:rsid w:val="00BC63A1"/>
    <w:rsid w:val="00BD001B"/>
    <w:rsid w:val="00BD1690"/>
    <w:rsid w:val="00BD1C6C"/>
    <w:rsid w:val="00BD29B2"/>
    <w:rsid w:val="00BD4F0C"/>
    <w:rsid w:val="00BD636C"/>
    <w:rsid w:val="00BD6AD7"/>
    <w:rsid w:val="00BE4620"/>
    <w:rsid w:val="00BE5FD9"/>
    <w:rsid w:val="00BF00CE"/>
    <w:rsid w:val="00BF155D"/>
    <w:rsid w:val="00C003F4"/>
    <w:rsid w:val="00C02F73"/>
    <w:rsid w:val="00C07E74"/>
    <w:rsid w:val="00C101AC"/>
    <w:rsid w:val="00C11A35"/>
    <w:rsid w:val="00C138DF"/>
    <w:rsid w:val="00C206E4"/>
    <w:rsid w:val="00C20CCA"/>
    <w:rsid w:val="00C2209E"/>
    <w:rsid w:val="00C23970"/>
    <w:rsid w:val="00C23D61"/>
    <w:rsid w:val="00C2631D"/>
    <w:rsid w:val="00C32A1C"/>
    <w:rsid w:val="00C418A2"/>
    <w:rsid w:val="00C42118"/>
    <w:rsid w:val="00C42CBD"/>
    <w:rsid w:val="00C43D03"/>
    <w:rsid w:val="00C5052A"/>
    <w:rsid w:val="00C5066F"/>
    <w:rsid w:val="00C50C3A"/>
    <w:rsid w:val="00C54799"/>
    <w:rsid w:val="00C54ADF"/>
    <w:rsid w:val="00C57175"/>
    <w:rsid w:val="00C640E0"/>
    <w:rsid w:val="00C75832"/>
    <w:rsid w:val="00C7633A"/>
    <w:rsid w:val="00C80707"/>
    <w:rsid w:val="00C829BF"/>
    <w:rsid w:val="00C82A95"/>
    <w:rsid w:val="00C8735D"/>
    <w:rsid w:val="00C87D19"/>
    <w:rsid w:val="00C9181E"/>
    <w:rsid w:val="00C91970"/>
    <w:rsid w:val="00CA441D"/>
    <w:rsid w:val="00CA4998"/>
    <w:rsid w:val="00CA6D3F"/>
    <w:rsid w:val="00CA7E5A"/>
    <w:rsid w:val="00CB0916"/>
    <w:rsid w:val="00CB297D"/>
    <w:rsid w:val="00CB7532"/>
    <w:rsid w:val="00CC7254"/>
    <w:rsid w:val="00CD2308"/>
    <w:rsid w:val="00CD2FAC"/>
    <w:rsid w:val="00CD3E66"/>
    <w:rsid w:val="00CD65C4"/>
    <w:rsid w:val="00CD6737"/>
    <w:rsid w:val="00CE33B8"/>
    <w:rsid w:val="00CE5DC9"/>
    <w:rsid w:val="00CE7EE5"/>
    <w:rsid w:val="00CF1902"/>
    <w:rsid w:val="00CF29CE"/>
    <w:rsid w:val="00CF460E"/>
    <w:rsid w:val="00CF6997"/>
    <w:rsid w:val="00D01579"/>
    <w:rsid w:val="00D037C6"/>
    <w:rsid w:val="00D04BF5"/>
    <w:rsid w:val="00D054D2"/>
    <w:rsid w:val="00D125B4"/>
    <w:rsid w:val="00D12A1E"/>
    <w:rsid w:val="00D271AB"/>
    <w:rsid w:val="00D30FBD"/>
    <w:rsid w:val="00D3166F"/>
    <w:rsid w:val="00D36958"/>
    <w:rsid w:val="00D37B4D"/>
    <w:rsid w:val="00D40D60"/>
    <w:rsid w:val="00D41EDD"/>
    <w:rsid w:val="00D42E1C"/>
    <w:rsid w:val="00D43B7F"/>
    <w:rsid w:val="00D44132"/>
    <w:rsid w:val="00D4444D"/>
    <w:rsid w:val="00D455BF"/>
    <w:rsid w:val="00D46CDF"/>
    <w:rsid w:val="00D52173"/>
    <w:rsid w:val="00D549DE"/>
    <w:rsid w:val="00D55B51"/>
    <w:rsid w:val="00D56519"/>
    <w:rsid w:val="00D57861"/>
    <w:rsid w:val="00D578FE"/>
    <w:rsid w:val="00D57B46"/>
    <w:rsid w:val="00D6012E"/>
    <w:rsid w:val="00D60B9B"/>
    <w:rsid w:val="00D61EB2"/>
    <w:rsid w:val="00D62761"/>
    <w:rsid w:val="00D6507B"/>
    <w:rsid w:val="00D665A7"/>
    <w:rsid w:val="00D6769A"/>
    <w:rsid w:val="00D72C37"/>
    <w:rsid w:val="00D72F08"/>
    <w:rsid w:val="00D73FC4"/>
    <w:rsid w:val="00D74B9D"/>
    <w:rsid w:val="00D76624"/>
    <w:rsid w:val="00D77549"/>
    <w:rsid w:val="00D776B0"/>
    <w:rsid w:val="00D81330"/>
    <w:rsid w:val="00D86123"/>
    <w:rsid w:val="00D91176"/>
    <w:rsid w:val="00D9693D"/>
    <w:rsid w:val="00DB09AF"/>
    <w:rsid w:val="00DB6F70"/>
    <w:rsid w:val="00DB770D"/>
    <w:rsid w:val="00DC2AFC"/>
    <w:rsid w:val="00DC3193"/>
    <w:rsid w:val="00DC469B"/>
    <w:rsid w:val="00DC6953"/>
    <w:rsid w:val="00DC7622"/>
    <w:rsid w:val="00DD1E24"/>
    <w:rsid w:val="00DD2EA0"/>
    <w:rsid w:val="00DD4207"/>
    <w:rsid w:val="00DD5CF4"/>
    <w:rsid w:val="00DD6ACA"/>
    <w:rsid w:val="00DE1F86"/>
    <w:rsid w:val="00DE3E12"/>
    <w:rsid w:val="00DE3FE1"/>
    <w:rsid w:val="00DE70A8"/>
    <w:rsid w:val="00DF0BB2"/>
    <w:rsid w:val="00DF2292"/>
    <w:rsid w:val="00DF6A83"/>
    <w:rsid w:val="00DF71FA"/>
    <w:rsid w:val="00DF7221"/>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CCE"/>
    <w:rsid w:val="00E610B5"/>
    <w:rsid w:val="00E709CD"/>
    <w:rsid w:val="00E723CE"/>
    <w:rsid w:val="00E73E4C"/>
    <w:rsid w:val="00E73F54"/>
    <w:rsid w:val="00E77122"/>
    <w:rsid w:val="00E82130"/>
    <w:rsid w:val="00E85BB3"/>
    <w:rsid w:val="00E86CAE"/>
    <w:rsid w:val="00E9413F"/>
    <w:rsid w:val="00EA086B"/>
    <w:rsid w:val="00EA2454"/>
    <w:rsid w:val="00EA6129"/>
    <w:rsid w:val="00EA6C9C"/>
    <w:rsid w:val="00EA719D"/>
    <w:rsid w:val="00EA7B81"/>
    <w:rsid w:val="00EB2751"/>
    <w:rsid w:val="00EB3D6A"/>
    <w:rsid w:val="00EB5A36"/>
    <w:rsid w:val="00EB7FD2"/>
    <w:rsid w:val="00EC1798"/>
    <w:rsid w:val="00EC2A1E"/>
    <w:rsid w:val="00EC4521"/>
    <w:rsid w:val="00ED3F7E"/>
    <w:rsid w:val="00EE01C4"/>
    <w:rsid w:val="00EF158B"/>
    <w:rsid w:val="00F03E51"/>
    <w:rsid w:val="00F043B8"/>
    <w:rsid w:val="00F105AA"/>
    <w:rsid w:val="00F1220C"/>
    <w:rsid w:val="00F130B5"/>
    <w:rsid w:val="00F139A4"/>
    <w:rsid w:val="00F155C4"/>
    <w:rsid w:val="00F16F8A"/>
    <w:rsid w:val="00F20101"/>
    <w:rsid w:val="00F20773"/>
    <w:rsid w:val="00F20AA5"/>
    <w:rsid w:val="00F211E7"/>
    <w:rsid w:val="00F23362"/>
    <w:rsid w:val="00F237F3"/>
    <w:rsid w:val="00F23D45"/>
    <w:rsid w:val="00F25019"/>
    <w:rsid w:val="00F33A2F"/>
    <w:rsid w:val="00F37593"/>
    <w:rsid w:val="00F37D27"/>
    <w:rsid w:val="00F40C17"/>
    <w:rsid w:val="00F42D38"/>
    <w:rsid w:val="00F43F24"/>
    <w:rsid w:val="00F5039A"/>
    <w:rsid w:val="00F54287"/>
    <w:rsid w:val="00F62486"/>
    <w:rsid w:val="00F62D61"/>
    <w:rsid w:val="00F65CE3"/>
    <w:rsid w:val="00F70C79"/>
    <w:rsid w:val="00F71B3D"/>
    <w:rsid w:val="00F7222B"/>
    <w:rsid w:val="00F723FE"/>
    <w:rsid w:val="00F73176"/>
    <w:rsid w:val="00F7442F"/>
    <w:rsid w:val="00F805CC"/>
    <w:rsid w:val="00F8366D"/>
    <w:rsid w:val="00F91CB5"/>
    <w:rsid w:val="00F938A1"/>
    <w:rsid w:val="00FA0545"/>
    <w:rsid w:val="00FA2D56"/>
    <w:rsid w:val="00FA3532"/>
    <w:rsid w:val="00FA3B46"/>
    <w:rsid w:val="00FA6621"/>
    <w:rsid w:val="00FB176C"/>
    <w:rsid w:val="00FB2210"/>
    <w:rsid w:val="00FB2CCD"/>
    <w:rsid w:val="00FB4407"/>
    <w:rsid w:val="00FB699E"/>
    <w:rsid w:val="00FB72B6"/>
    <w:rsid w:val="00FC2E3B"/>
    <w:rsid w:val="00FC6788"/>
    <w:rsid w:val="00FC7DD8"/>
    <w:rsid w:val="00FD1704"/>
    <w:rsid w:val="00FD1840"/>
    <w:rsid w:val="00FD32AC"/>
    <w:rsid w:val="00FD4A50"/>
    <w:rsid w:val="00FD6AB8"/>
    <w:rsid w:val="00FE23B6"/>
    <w:rsid w:val="00FE348B"/>
    <w:rsid w:val="00FF028B"/>
    <w:rsid w:val="00FF2D91"/>
    <w:rsid w:val="00FF6471"/>
    <w:rsid w:val="00FF6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uiPriority w:val="99"/>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uiPriority w:val="99"/>
    <w:rsid w:val="00D76624"/>
    <w:rPr>
      <w:sz w:val="16"/>
      <w:szCs w:val="16"/>
    </w:rPr>
  </w:style>
  <w:style w:type="paragraph" w:styleId="CommentText">
    <w:name w:val="annotation text"/>
    <w:basedOn w:val="Normal"/>
    <w:link w:val="CommentTextChar"/>
    <w:uiPriority w:val="99"/>
    <w:rsid w:val="00D76624"/>
  </w:style>
  <w:style w:type="character" w:customStyle="1" w:styleId="CommentTextChar">
    <w:name w:val="Comment Text Char"/>
    <w:basedOn w:val="DefaultParagraphFont"/>
    <w:link w:val="CommentText"/>
    <w:uiPriority w:val="99"/>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link w:val="DocketnumberChar"/>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paragraph" w:customStyle="1" w:styleId="Docketstyle0">
    <w:name w:val="Docket style"/>
    <w:basedOn w:val="Normal"/>
    <w:rsid w:val="00D04BF5"/>
    <w:pPr>
      <w:keepNext/>
      <w:tabs>
        <w:tab w:val="center" w:pos="4770"/>
        <w:tab w:val="left" w:pos="5400"/>
      </w:tabs>
      <w:overflowPunct/>
      <w:autoSpaceDE/>
      <w:autoSpaceDN/>
      <w:adjustRightInd/>
      <w:spacing w:line="288" w:lineRule="auto"/>
      <w:jc w:val="both"/>
      <w:textAlignment w:val="auto"/>
    </w:pPr>
    <w:rPr>
      <w:b/>
      <w:caps/>
      <w:sz w:val="24"/>
    </w:rPr>
  </w:style>
  <w:style w:type="paragraph" w:customStyle="1" w:styleId="Default">
    <w:name w:val="Default"/>
    <w:rsid w:val="00D04BF5"/>
    <w:pPr>
      <w:autoSpaceDE w:val="0"/>
      <w:autoSpaceDN w:val="0"/>
      <w:adjustRightInd w:val="0"/>
    </w:pPr>
    <w:rPr>
      <w:color w:val="000000"/>
      <w:sz w:val="24"/>
      <w:szCs w:val="24"/>
    </w:rPr>
  </w:style>
  <w:style w:type="character" w:customStyle="1" w:styleId="FootnoteTextChar">
    <w:name w:val="Footnote Text Char"/>
    <w:basedOn w:val="DefaultParagraphFont"/>
    <w:link w:val="FootnoteText"/>
    <w:uiPriority w:val="99"/>
    <w:rsid w:val="00D04BF5"/>
  </w:style>
  <w:style w:type="table" w:styleId="TableGrid">
    <w:name w:val="Table Grid"/>
    <w:basedOn w:val="TableNormal"/>
    <w:rsid w:val="00F5039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5001AF"/>
    <w:rPr>
      <w:b/>
      <w:caps/>
      <w:sz w:val="28"/>
    </w:rPr>
  </w:style>
  <w:style w:type="paragraph" w:customStyle="1" w:styleId="Paragraphdouble">
    <w:name w:val="Paragraph double"/>
    <w:basedOn w:val="Normal"/>
    <w:rsid w:val="00153B7E"/>
    <w:pPr>
      <w:overflowPunct/>
      <w:autoSpaceDE/>
      <w:autoSpaceDN/>
      <w:adjustRightInd/>
      <w:spacing w:line="480" w:lineRule="auto"/>
      <w:ind w:firstLine="720"/>
      <w:jc w:val="both"/>
      <w:textAlignment w:val="auto"/>
    </w:pPr>
    <w:rPr>
      <w:sz w:val="24"/>
      <w:szCs w:val="24"/>
    </w:rPr>
  </w:style>
  <w:style w:type="paragraph" w:customStyle="1" w:styleId="CertificateofService">
    <w:name w:val="Certificate of Service"/>
    <w:basedOn w:val="Normal"/>
    <w:link w:val="CertificateofServiceChar"/>
    <w:qFormat/>
    <w:rsid w:val="00153B7E"/>
    <w:pPr>
      <w:overflowPunct/>
      <w:autoSpaceDE/>
      <w:autoSpaceDN/>
      <w:adjustRightInd/>
      <w:spacing w:after="120" w:line="360" w:lineRule="auto"/>
      <w:ind w:firstLine="720"/>
      <w:jc w:val="center"/>
      <w:textAlignment w:val="auto"/>
    </w:pPr>
    <w:rPr>
      <w:b/>
      <w:caps/>
      <w:sz w:val="24"/>
      <w:szCs w:val="24"/>
    </w:rPr>
  </w:style>
  <w:style w:type="character" w:customStyle="1" w:styleId="CertificateofServiceChar">
    <w:name w:val="Certificate of Service Char"/>
    <w:link w:val="CertificateofService"/>
    <w:rsid w:val="00153B7E"/>
    <w:rPr>
      <w:b/>
      <w:caps/>
      <w:sz w:val="24"/>
      <w:szCs w:val="24"/>
    </w:rPr>
  </w:style>
  <w:style w:type="paragraph" w:styleId="Revision">
    <w:name w:val="Revision"/>
    <w:hidden/>
    <w:uiPriority w:val="99"/>
    <w:semiHidden/>
    <w:rsid w:val="00F12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68413">
      <w:bodyDiv w:val="1"/>
      <w:marLeft w:val="0"/>
      <w:marRight w:val="0"/>
      <w:marTop w:val="0"/>
      <w:marBottom w:val="0"/>
      <w:divBdr>
        <w:top w:val="none" w:sz="0" w:space="0" w:color="auto"/>
        <w:left w:val="none" w:sz="0" w:space="0" w:color="auto"/>
        <w:bottom w:val="none" w:sz="0" w:space="0" w:color="auto"/>
        <w:right w:val="none" w:sz="0" w:space="0" w:color="auto"/>
      </w:divBdr>
    </w:div>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305936491">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926497785">
      <w:bodyDiv w:val="1"/>
      <w:marLeft w:val="0"/>
      <w:marRight w:val="0"/>
      <w:marTop w:val="0"/>
      <w:marBottom w:val="0"/>
      <w:divBdr>
        <w:top w:val="none" w:sz="0" w:space="0" w:color="auto"/>
        <w:left w:val="none" w:sz="0" w:space="0" w:color="auto"/>
        <w:bottom w:val="none" w:sz="0" w:space="0" w:color="auto"/>
        <w:right w:val="none" w:sz="0" w:space="0" w:color="auto"/>
      </w:divBdr>
    </w:div>
    <w:div w:id="192757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F290E-6346-4A8D-9FB5-3827AB1A5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~WRL0001.tmp</Template>
  <TotalTime>0</TotalTime>
  <Pages>4</Pages>
  <Words>926</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pleading</cp:keywords>
  <cp:lastModifiedBy/>
  <cp:revision>1</cp:revision>
  <dcterms:created xsi:type="dcterms:W3CDTF">2025-01-24T23:24:00Z</dcterms:created>
  <dcterms:modified xsi:type="dcterms:W3CDTF">2025-01-27T14:43:00Z</dcterms:modified>
</cp:coreProperties>
</file>